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81A4DB" w14:textId="77777777" w:rsidR="00E278FF" w:rsidRDefault="00A040D0">
      <w:pPr>
        <w:spacing w:after="346" w:line="259" w:lineRule="auto"/>
        <w:ind w:left="2537" w:right="0" w:firstLine="0"/>
        <w:jc w:val="left"/>
      </w:pPr>
      <w:r>
        <w:rPr>
          <w:noProof/>
        </w:rPr>
        <w:drawing>
          <wp:inline distT="0" distB="0" distL="0" distR="0" wp14:anchorId="548E1F61" wp14:editId="6B56A4E0">
            <wp:extent cx="1871472" cy="1871472"/>
            <wp:effectExtent l="0" t="0" r="0" b="0"/>
            <wp:docPr id="47" name="Picture 47"/>
            <wp:cNvGraphicFramePr/>
            <a:graphic xmlns:a="http://schemas.openxmlformats.org/drawingml/2006/main">
              <a:graphicData uri="http://schemas.openxmlformats.org/drawingml/2006/picture">
                <pic:pic xmlns:pic="http://schemas.openxmlformats.org/drawingml/2006/picture">
                  <pic:nvPicPr>
                    <pic:cNvPr id="47" name="Picture 47"/>
                    <pic:cNvPicPr/>
                  </pic:nvPicPr>
                  <pic:blipFill>
                    <a:blip r:embed="rId7"/>
                    <a:stretch>
                      <a:fillRect/>
                    </a:stretch>
                  </pic:blipFill>
                  <pic:spPr>
                    <a:xfrm>
                      <a:off x="0" y="0"/>
                      <a:ext cx="1871472" cy="1871472"/>
                    </a:xfrm>
                    <a:prstGeom prst="rect">
                      <a:avLst/>
                    </a:prstGeom>
                  </pic:spPr>
                </pic:pic>
              </a:graphicData>
            </a:graphic>
          </wp:inline>
        </w:drawing>
      </w:r>
    </w:p>
    <w:p w14:paraId="0E9E44F2" w14:textId="6A1A08C6" w:rsidR="00E278FF" w:rsidRDefault="003E4074">
      <w:pPr>
        <w:spacing w:after="208" w:line="259" w:lineRule="auto"/>
        <w:ind w:left="117" w:right="4"/>
        <w:jc w:val="center"/>
      </w:pPr>
      <w:r>
        <w:rPr>
          <w:sz w:val="27"/>
        </w:rPr>
        <w:t xml:space="preserve">SEBHA </w:t>
      </w:r>
      <w:r w:rsidR="00A040D0">
        <w:rPr>
          <w:sz w:val="27"/>
        </w:rPr>
        <w:t>UNIVERSITY</w:t>
      </w:r>
      <w:r w:rsidR="00A040D0">
        <w:rPr>
          <w:sz w:val="34"/>
        </w:rPr>
        <w:t xml:space="preserve"> </w:t>
      </w:r>
    </w:p>
    <w:p w14:paraId="68C7B427" w14:textId="01253CF0" w:rsidR="00E278FF" w:rsidRDefault="00BA72B8">
      <w:pPr>
        <w:spacing w:after="208" w:line="259" w:lineRule="auto"/>
        <w:ind w:left="117" w:right="0"/>
        <w:jc w:val="center"/>
      </w:pPr>
      <w:r>
        <w:rPr>
          <w:sz w:val="27"/>
        </w:rPr>
        <w:t xml:space="preserve">FACULTY </w:t>
      </w:r>
      <w:r w:rsidR="00A040D0">
        <w:rPr>
          <w:sz w:val="27"/>
        </w:rPr>
        <w:t>OF LANGUAGES</w:t>
      </w:r>
      <w:r w:rsidR="00A040D0">
        <w:rPr>
          <w:sz w:val="34"/>
        </w:rPr>
        <w:t xml:space="preserve"> </w:t>
      </w:r>
    </w:p>
    <w:p w14:paraId="50573DDE" w14:textId="77777777" w:rsidR="00E278FF" w:rsidRDefault="00A040D0">
      <w:pPr>
        <w:spacing w:after="247" w:line="259" w:lineRule="auto"/>
        <w:ind w:left="117" w:right="1"/>
        <w:jc w:val="center"/>
      </w:pPr>
      <w:r>
        <w:rPr>
          <w:sz w:val="27"/>
        </w:rPr>
        <w:t>DEPARTMENT OF ENGLISH</w:t>
      </w:r>
      <w:r>
        <w:rPr>
          <w:sz w:val="34"/>
        </w:rPr>
        <w:t xml:space="preserve"> </w:t>
      </w:r>
    </w:p>
    <w:p w14:paraId="3DED5799" w14:textId="77777777" w:rsidR="00E278FF" w:rsidRDefault="00A040D0">
      <w:pPr>
        <w:spacing w:after="169" w:line="259" w:lineRule="auto"/>
        <w:ind w:left="117" w:right="0"/>
        <w:jc w:val="center"/>
      </w:pPr>
      <w:r>
        <w:rPr>
          <w:sz w:val="30"/>
        </w:rPr>
        <w:t>TITEL</w:t>
      </w:r>
      <w:r>
        <w:rPr>
          <w:sz w:val="38"/>
        </w:rPr>
        <w:t xml:space="preserve"> </w:t>
      </w:r>
    </w:p>
    <w:p w14:paraId="55465C47" w14:textId="77777777" w:rsidR="00E278FF" w:rsidRDefault="00A040D0">
      <w:pPr>
        <w:spacing w:after="144" w:line="259" w:lineRule="auto"/>
        <w:ind w:left="425" w:right="0"/>
        <w:jc w:val="left"/>
      </w:pPr>
      <w:r>
        <w:rPr>
          <w:sz w:val="30"/>
        </w:rPr>
        <w:t xml:space="preserve">CHALLENGES IN TRANSLATING THE ARABIC </w:t>
      </w:r>
    </w:p>
    <w:p w14:paraId="074EE584" w14:textId="463AB846" w:rsidR="00E278FF" w:rsidRDefault="00A040D0">
      <w:pPr>
        <w:spacing w:after="216" w:line="259" w:lineRule="auto"/>
        <w:ind w:left="249" w:right="0"/>
        <w:jc w:val="left"/>
      </w:pPr>
      <w:r>
        <w:rPr>
          <w:sz w:val="30"/>
        </w:rPr>
        <w:t xml:space="preserve">ABSOLUTE </w:t>
      </w:r>
      <w:r w:rsidR="00D31DB6">
        <w:rPr>
          <w:sz w:val="30"/>
          <w:lang w:val="lv-LV"/>
        </w:rPr>
        <w:t xml:space="preserve">OBJECT </w:t>
      </w:r>
      <w:r>
        <w:rPr>
          <w:sz w:val="30"/>
        </w:rPr>
        <w:t>AL</w:t>
      </w:r>
      <w:r>
        <w:rPr>
          <w:sz w:val="38"/>
        </w:rPr>
        <w:t>-</w:t>
      </w:r>
      <w:r>
        <w:rPr>
          <w:sz w:val="30"/>
        </w:rPr>
        <w:t>MAFOOL AL</w:t>
      </w:r>
      <w:r>
        <w:rPr>
          <w:sz w:val="38"/>
        </w:rPr>
        <w:t>-</w:t>
      </w:r>
      <w:r>
        <w:rPr>
          <w:sz w:val="30"/>
        </w:rPr>
        <w:t>MUTLAQ</w:t>
      </w:r>
      <w:r>
        <w:rPr>
          <w:sz w:val="38"/>
        </w:rPr>
        <w:t xml:space="preserve"> </w:t>
      </w:r>
    </w:p>
    <w:p w14:paraId="78C7A4A2" w14:textId="77777777" w:rsidR="00E278FF" w:rsidRDefault="00A040D0">
      <w:pPr>
        <w:spacing w:after="216" w:line="259" w:lineRule="auto"/>
        <w:ind w:left="249" w:right="0"/>
        <w:jc w:val="left"/>
      </w:pPr>
      <w:r>
        <w:rPr>
          <w:sz w:val="30"/>
        </w:rPr>
        <w:t>INTO ENGLISH AN ANALYSIS OF STRUCTURAL</w:t>
      </w:r>
      <w:r>
        <w:rPr>
          <w:sz w:val="38"/>
        </w:rPr>
        <w:t xml:space="preserve"> </w:t>
      </w:r>
    </w:p>
    <w:p w14:paraId="1E03D716" w14:textId="77777777" w:rsidR="00E278FF" w:rsidRDefault="00A040D0">
      <w:pPr>
        <w:spacing w:after="218" w:line="259" w:lineRule="auto"/>
        <w:ind w:left="117" w:right="4"/>
        <w:jc w:val="center"/>
      </w:pPr>
      <w:r>
        <w:rPr>
          <w:sz w:val="30"/>
        </w:rPr>
        <w:t>AND</w:t>
      </w:r>
      <w:r>
        <w:rPr>
          <w:sz w:val="38"/>
        </w:rPr>
        <w:t xml:space="preserve"> </w:t>
      </w:r>
    </w:p>
    <w:p w14:paraId="145F209D" w14:textId="77777777" w:rsidR="00E278FF" w:rsidRDefault="00A040D0">
      <w:pPr>
        <w:spacing w:after="77" w:line="259" w:lineRule="auto"/>
        <w:ind w:left="117" w:right="6"/>
        <w:jc w:val="center"/>
      </w:pPr>
      <w:r>
        <w:rPr>
          <w:sz w:val="30"/>
        </w:rPr>
        <w:t>SEMANTIC ISSUES</w:t>
      </w:r>
      <w:r>
        <w:rPr>
          <w:sz w:val="38"/>
        </w:rPr>
        <w:t xml:space="preserve"> </w:t>
      </w:r>
    </w:p>
    <w:p w14:paraId="2072F4AA" w14:textId="77777777" w:rsidR="00E278FF" w:rsidRDefault="00A040D0">
      <w:pPr>
        <w:spacing w:after="567" w:line="259" w:lineRule="auto"/>
        <w:ind w:left="180" w:right="0" w:firstLine="0"/>
        <w:jc w:val="center"/>
      </w:pPr>
      <w:r>
        <w:t xml:space="preserve"> </w:t>
      </w:r>
    </w:p>
    <w:p w14:paraId="7520D820" w14:textId="77777777" w:rsidR="00E278FF" w:rsidRDefault="00A040D0">
      <w:pPr>
        <w:pStyle w:val="1"/>
      </w:pPr>
      <w:r>
        <w:t>BY</w:t>
      </w:r>
      <w:r>
        <w:rPr>
          <w:sz w:val="45"/>
        </w:rPr>
        <w:t xml:space="preserve"> </w:t>
      </w:r>
    </w:p>
    <w:p w14:paraId="08103093" w14:textId="77777777" w:rsidR="00E278FF" w:rsidRDefault="00A040D0">
      <w:pPr>
        <w:spacing w:after="2" w:line="259" w:lineRule="auto"/>
        <w:ind w:left="104" w:right="0" w:firstLine="0"/>
        <w:jc w:val="center"/>
      </w:pPr>
      <w:proofErr w:type="spellStart"/>
      <w:r>
        <w:rPr>
          <w:sz w:val="33"/>
        </w:rPr>
        <w:t>AMDALLAH</w:t>
      </w:r>
      <w:proofErr w:type="spellEnd"/>
      <w:r>
        <w:rPr>
          <w:sz w:val="33"/>
        </w:rPr>
        <w:t xml:space="preserve"> GAMAL ABDEL HAFEEZ</w:t>
      </w:r>
      <w:r>
        <w:rPr>
          <w:sz w:val="41"/>
        </w:rPr>
        <w:t xml:space="preserve"> </w:t>
      </w:r>
    </w:p>
    <w:p w14:paraId="70242EEC" w14:textId="77777777" w:rsidR="00E278FF" w:rsidRDefault="00A040D0">
      <w:pPr>
        <w:spacing w:after="413" w:line="259" w:lineRule="auto"/>
        <w:ind w:left="164" w:right="0" w:firstLine="0"/>
        <w:jc w:val="center"/>
      </w:pPr>
      <w:r>
        <w:rPr>
          <w:sz w:val="21"/>
        </w:rPr>
        <w:t xml:space="preserve"> </w:t>
      </w:r>
    </w:p>
    <w:p w14:paraId="3729046D" w14:textId="77777777" w:rsidR="00E278FF" w:rsidRDefault="00A040D0">
      <w:pPr>
        <w:spacing w:after="235" w:line="259" w:lineRule="auto"/>
        <w:ind w:left="114" w:right="0"/>
        <w:jc w:val="center"/>
      </w:pPr>
      <w:r>
        <w:rPr>
          <w:sz w:val="36"/>
        </w:rPr>
        <w:t>SUPERVISED BY</w:t>
      </w:r>
      <w:r>
        <w:rPr>
          <w:sz w:val="45"/>
        </w:rPr>
        <w:t xml:space="preserve"> </w:t>
      </w:r>
    </w:p>
    <w:p w14:paraId="3B9BAAA1" w14:textId="3981D1AB" w:rsidR="00E278FF" w:rsidRDefault="00C23434">
      <w:pPr>
        <w:spacing w:after="50" w:line="259" w:lineRule="auto"/>
        <w:ind w:left="114" w:right="3"/>
        <w:jc w:val="center"/>
      </w:pPr>
      <w:r>
        <w:rPr>
          <w:sz w:val="36"/>
          <w:lang w:val="lv-LV"/>
        </w:rPr>
        <w:t>Dr.</w:t>
      </w:r>
      <w:proofErr w:type="spellStart"/>
      <w:r w:rsidR="00A040D0">
        <w:rPr>
          <w:sz w:val="36"/>
        </w:rPr>
        <w:t>ABDULRAHMAN</w:t>
      </w:r>
      <w:proofErr w:type="spellEnd"/>
      <w:r w:rsidR="00A040D0">
        <w:rPr>
          <w:sz w:val="36"/>
        </w:rPr>
        <w:t xml:space="preserve"> </w:t>
      </w:r>
      <w:r w:rsidR="00A040D0">
        <w:rPr>
          <w:sz w:val="45"/>
        </w:rPr>
        <w:t>A</w:t>
      </w:r>
      <w:r w:rsidR="00A040D0">
        <w:rPr>
          <w:sz w:val="36"/>
        </w:rPr>
        <w:t>HMED HAMZA</w:t>
      </w:r>
      <w:r w:rsidR="00A040D0">
        <w:rPr>
          <w:sz w:val="21"/>
        </w:rPr>
        <w:t xml:space="preserve"> </w:t>
      </w:r>
    </w:p>
    <w:p w14:paraId="5DEDC4F1" w14:textId="77777777" w:rsidR="00E278FF" w:rsidRDefault="00A040D0">
      <w:pPr>
        <w:spacing w:after="154" w:line="259" w:lineRule="auto"/>
        <w:ind w:left="113" w:right="0" w:firstLine="0"/>
        <w:jc w:val="left"/>
      </w:pPr>
      <w:r>
        <w:t xml:space="preserve">   </w:t>
      </w:r>
      <w:r>
        <w:tab/>
        <w:t xml:space="preserve"> </w:t>
      </w:r>
    </w:p>
    <w:p w14:paraId="05A94552" w14:textId="77777777" w:rsidR="00E278FF" w:rsidRDefault="00A040D0">
      <w:pPr>
        <w:spacing w:after="0" w:line="259" w:lineRule="auto"/>
        <w:ind w:left="113" w:right="0" w:firstLine="0"/>
        <w:jc w:val="left"/>
      </w:pPr>
      <w:r>
        <w:t xml:space="preserve"> </w:t>
      </w:r>
    </w:p>
    <w:p w14:paraId="49D50041" w14:textId="77777777" w:rsidR="00E278FF" w:rsidRDefault="00A040D0">
      <w:pPr>
        <w:spacing w:after="155" w:line="259" w:lineRule="auto"/>
        <w:ind w:left="252" w:right="0" w:firstLine="0"/>
        <w:jc w:val="center"/>
      </w:pPr>
      <w:r>
        <w:rPr>
          <w:sz w:val="52"/>
        </w:rPr>
        <w:lastRenderedPageBreak/>
        <w:t xml:space="preserve"> </w:t>
      </w:r>
    </w:p>
    <w:p w14:paraId="0B779090" w14:textId="77777777" w:rsidR="00E278FF" w:rsidRDefault="00A040D0">
      <w:pPr>
        <w:spacing w:after="150" w:line="259" w:lineRule="auto"/>
        <w:ind w:left="252" w:right="0" w:firstLine="0"/>
        <w:jc w:val="center"/>
      </w:pPr>
      <w:r>
        <w:rPr>
          <w:sz w:val="52"/>
        </w:rPr>
        <w:t xml:space="preserve"> </w:t>
      </w:r>
    </w:p>
    <w:p w14:paraId="04F19AB7" w14:textId="77777777" w:rsidR="00E278FF" w:rsidRDefault="00A040D0">
      <w:pPr>
        <w:spacing w:after="155" w:line="259" w:lineRule="auto"/>
        <w:ind w:left="0" w:right="2572" w:firstLine="0"/>
        <w:jc w:val="right"/>
      </w:pPr>
      <w:r>
        <w:rPr>
          <w:sz w:val="52"/>
        </w:rPr>
        <w:t xml:space="preserve">Dedication </w:t>
      </w:r>
    </w:p>
    <w:p w14:paraId="43C90D03" w14:textId="77777777" w:rsidR="00E278FF" w:rsidRDefault="00A040D0">
      <w:pPr>
        <w:spacing w:after="152" w:line="259" w:lineRule="auto"/>
        <w:ind w:left="252" w:right="0" w:firstLine="0"/>
        <w:jc w:val="center"/>
      </w:pPr>
      <w:r>
        <w:rPr>
          <w:sz w:val="52"/>
        </w:rPr>
        <w:t xml:space="preserve"> </w:t>
      </w:r>
    </w:p>
    <w:p w14:paraId="1304FE37" w14:textId="77777777" w:rsidR="00E278FF" w:rsidRDefault="00A040D0">
      <w:pPr>
        <w:spacing w:after="152" w:line="259" w:lineRule="auto"/>
        <w:ind w:left="252" w:right="0" w:firstLine="0"/>
        <w:jc w:val="center"/>
      </w:pPr>
      <w:r>
        <w:rPr>
          <w:sz w:val="52"/>
        </w:rPr>
        <w:t xml:space="preserve"> </w:t>
      </w:r>
    </w:p>
    <w:p w14:paraId="41993A74" w14:textId="77777777" w:rsidR="00E278FF" w:rsidRDefault="00A040D0">
      <w:pPr>
        <w:spacing w:after="152" w:line="259" w:lineRule="auto"/>
        <w:ind w:left="252" w:right="0" w:firstLine="0"/>
        <w:jc w:val="center"/>
      </w:pPr>
      <w:r>
        <w:rPr>
          <w:sz w:val="52"/>
        </w:rPr>
        <w:t xml:space="preserve"> </w:t>
      </w:r>
    </w:p>
    <w:p w14:paraId="2E645001" w14:textId="77777777" w:rsidR="00E278FF" w:rsidRDefault="00A040D0">
      <w:pPr>
        <w:pStyle w:val="2"/>
      </w:pPr>
      <w:r>
        <w:t xml:space="preserve">To My Parents </w:t>
      </w:r>
    </w:p>
    <w:p w14:paraId="595E045D" w14:textId="77777777" w:rsidR="00E278FF" w:rsidRDefault="00A040D0">
      <w:pPr>
        <w:spacing w:after="0" w:line="374" w:lineRule="auto"/>
        <w:ind w:left="113" w:right="7738" w:firstLine="0"/>
      </w:pPr>
      <w:r>
        <w:t xml:space="preserve">  </w:t>
      </w:r>
    </w:p>
    <w:p w14:paraId="06DA4100" w14:textId="77777777" w:rsidR="00E278FF" w:rsidRDefault="00A040D0">
      <w:pPr>
        <w:spacing w:after="150" w:line="259" w:lineRule="auto"/>
        <w:ind w:left="180" w:right="0" w:firstLine="0"/>
        <w:jc w:val="center"/>
      </w:pPr>
      <w:r>
        <w:t xml:space="preserve"> </w:t>
      </w:r>
    </w:p>
    <w:p w14:paraId="7DFC4EF9" w14:textId="77777777" w:rsidR="00E278FF" w:rsidRDefault="00A040D0">
      <w:pPr>
        <w:spacing w:after="150" w:line="259" w:lineRule="auto"/>
        <w:ind w:left="180" w:right="0" w:firstLine="0"/>
        <w:jc w:val="center"/>
      </w:pPr>
      <w:r>
        <w:t xml:space="preserve"> </w:t>
      </w:r>
    </w:p>
    <w:p w14:paraId="536EAC94" w14:textId="77777777" w:rsidR="00E278FF" w:rsidRDefault="00A040D0">
      <w:pPr>
        <w:spacing w:after="150" w:line="259" w:lineRule="auto"/>
        <w:ind w:left="180" w:right="0" w:firstLine="0"/>
        <w:jc w:val="center"/>
      </w:pPr>
      <w:r>
        <w:t xml:space="preserve"> </w:t>
      </w:r>
    </w:p>
    <w:p w14:paraId="57DF88D9" w14:textId="77777777" w:rsidR="00E278FF" w:rsidRDefault="00A040D0">
      <w:pPr>
        <w:spacing w:after="148" w:line="259" w:lineRule="auto"/>
        <w:ind w:left="180" w:right="0" w:firstLine="0"/>
        <w:jc w:val="center"/>
      </w:pPr>
      <w:r>
        <w:t xml:space="preserve"> </w:t>
      </w:r>
    </w:p>
    <w:p w14:paraId="3591D9EE" w14:textId="77777777" w:rsidR="00E278FF" w:rsidRDefault="00A040D0">
      <w:pPr>
        <w:spacing w:after="150" w:line="259" w:lineRule="auto"/>
        <w:ind w:left="180" w:right="0" w:firstLine="0"/>
        <w:jc w:val="center"/>
      </w:pPr>
      <w:r>
        <w:t xml:space="preserve"> </w:t>
      </w:r>
    </w:p>
    <w:p w14:paraId="376244EC" w14:textId="77777777" w:rsidR="00E278FF" w:rsidRDefault="00A040D0">
      <w:pPr>
        <w:spacing w:after="153" w:line="259" w:lineRule="auto"/>
        <w:ind w:left="180" w:right="0" w:firstLine="0"/>
        <w:jc w:val="center"/>
      </w:pPr>
      <w:r>
        <w:t xml:space="preserve"> </w:t>
      </w:r>
    </w:p>
    <w:p w14:paraId="4FFAD3D2" w14:textId="77777777" w:rsidR="00E278FF" w:rsidRDefault="00A040D0">
      <w:pPr>
        <w:spacing w:after="148" w:line="259" w:lineRule="auto"/>
        <w:ind w:left="180" w:right="0" w:firstLine="0"/>
        <w:jc w:val="center"/>
      </w:pPr>
      <w:r>
        <w:t xml:space="preserve"> </w:t>
      </w:r>
    </w:p>
    <w:p w14:paraId="649D0112" w14:textId="77777777" w:rsidR="00E278FF" w:rsidRDefault="00A040D0">
      <w:pPr>
        <w:spacing w:after="150" w:line="259" w:lineRule="auto"/>
        <w:ind w:left="180" w:right="0" w:firstLine="0"/>
        <w:jc w:val="center"/>
      </w:pPr>
      <w:r>
        <w:t xml:space="preserve"> </w:t>
      </w:r>
    </w:p>
    <w:p w14:paraId="763EEAF3" w14:textId="77777777" w:rsidR="00E278FF" w:rsidRDefault="00A040D0">
      <w:pPr>
        <w:spacing w:after="150" w:line="259" w:lineRule="auto"/>
        <w:ind w:left="180" w:right="0" w:firstLine="0"/>
        <w:jc w:val="center"/>
      </w:pPr>
      <w:r>
        <w:t xml:space="preserve"> </w:t>
      </w:r>
    </w:p>
    <w:p w14:paraId="66C85D31" w14:textId="77777777" w:rsidR="00E278FF" w:rsidRDefault="00A040D0">
      <w:pPr>
        <w:spacing w:after="150" w:line="259" w:lineRule="auto"/>
        <w:ind w:left="180" w:right="0" w:firstLine="0"/>
        <w:jc w:val="center"/>
      </w:pPr>
      <w:r>
        <w:t xml:space="preserve"> </w:t>
      </w:r>
    </w:p>
    <w:p w14:paraId="2FAC16D0" w14:textId="77777777" w:rsidR="00E278FF" w:rsidRDefault="00A040D0">
      <w:pPr>
        <w:spacing w:after="246" w:line="259" w:lineRule="auto"/>
        <w:ind w:left="180" w:right="0" w:firstLine="0"/>
        <w:jc w:val="center"/>
      </w:pPr>
      <w:r>
        <w:t xml:space="preserve"> </w:t>
      </w:r>
    </w:p>
    <w:p w14:paraId="77F4069F" w14:textId="77777777" w:rsidR="00E278FF" w:rsidRDefault="00A040D0">
      <w:pPr>
        <w:spacing w:after="149" w:line="259" w:lineRule="auto"/>
        <w:ind w:left="191" w:right="0" w:firstLine="0"/>
        <w:jc w:val="center"/>
      </w:pPr>
      <w:r>
        <w:rPr>
          <w:sz w:val="34"/>
        </w:rPr>
        <w:t xml:space="preserve"> </w:t>
      </w:r>
    </w:p>
    <w:p w14:paraId="67AEF287" w14:textId="77777777" w:rsidR="00E278FF" w:rsidRDefault="00A040D0">
      <w:pPr>
        <w:spacing w:after="0" w:line="259" w:lineRule="auto"/>
        <w:ind w:left="191" w:right="0" w:firstLine="0"/>
        <w:jc w:val="center"/>
      </w:pPr>
      <w:r>
        <w:rPr>
          <w:sz w:val="34"/>
        </w:rPr>
        <w:t xml:space="preserve"> </w:t>
      </w:r>
    </w:p>
    <w:p w14:paraId="3D9B0D1E" w14:textId="77777777" w:rsidR="00E278FF" w:rsidRDefault="00A040D0">
      <w:pPr>
        <w:spacing w:after="149" w:line="259" w:lineRule="auto"/>
        <w:ind w:left="191" w:right="0" w:firstLine="0"/>
        <w:jc w:val="center"/>
      </w:pPr>
      <w:r>
        <w:rPr>
          <w:sz w:val="34"/>
        </w:rPr>
        <w:t xml:space="preserve"> </w:t>
      </w:r>
    </w:p>
    <w:p w14:paraId="00531D35" w14:textId="77777777" w:rsidR="00E278FF" w:rsidRDefault="00A040D0">
      <w:pPr>
        <w:spacing w:after="182" w:line="259" w:lineRule="auto"/>
        <w:ind w:left="109" w:right="0" w:firstLine="0"/>
        <w:jc w:val="center"/>
      </w:pPr>
      <w:r>
        <w:rPr>
          <w:sz w:val="34"/>
        </w:rPr>
        <w:t xml:space="preserve">Acknowledgment </w:t>
      </w:r>
    </w:p>
    <w:p w14:paraId="0F941D8C" w14:textId="77777777" w:rsidR="00E278FF" w:rsidRDefault="00A040D0">
      <w:pPr>
        <w:spacing w:after="251"/>
        <w:ind w:left="123" w:right="0"/>
      </w:pPr>
      <w:r>
        <w:t xml:space="preserve">In the name of Allah, the Most Gracious, the Most Merciful. </w:t>
      </w:r>
    </w:p>
    <w:p w14:paraId="403E4C8B" w14:textId="77777777" w:rsidR="00E278FF" w:rsidRDefault="00A040D0">
      <w:pPr>
        <w:spacing w:after="251"/>
        <w:ind w:left="123" w:right="0"/>
      </w:pPr>
      <w:r>
        <w:t xml:space="preserve">  First and foremost, I offer my sincere and heartfelt thanks to Allah Almighty for granting me the strength, patience, and perseverance to undertake and complete this research project. His divine guidance, </w:t>
      </w:r>
      <w:r>
        <w:lastRenderedPageBreak/>
        <w:t xml:space="preserve">countless blessings, and mercy have been my source of hope and inspiration throughout this academic journey. </w:t>
      </w:r>
    </w:p>
    <w:p w14:paraId="310B39AF" w14:textId="77777777" w:rsidR="00E278FF" w:rsidRDefault="00A040D0">
      <w:pPr>
        <w:spacing w:after="251"/>
        <w:ind w:left="123" w:right="0"/>
      </w:pPr>
      <w:r>
        <w:t xml:space="preserve">  I would like to express my deep appreciation to the distinguished faculty members of the Department of English, whose collective wisdom, encouragement, and dedication to academic excellence have played a vital role in shaping my intellectual growth. Their thought-provoking lectures, insightful discussions, and unwavering support have left a lasting impact on my academic and personal development. I am especially grateful for the environment of inquiry and critical thinking they fostered, which helped me re</w:t>
      </w:r>
      <w:r>
        <w:t xml:space="preserve">fine my research skills and deepen my understanding of the field. </w:t>
      </w:r>
    </w:p>
    <w:p w14:paraId="16B0BBAE" w14:textId="77777777" w:rsidR="00E278FF" w:rsidRDefault="00A040D0">
      <w:pPr>
        <w:spacing w:after="251"/>
        <w:ind w:left="123" w:right="0"/>
      </w:pPr>
      <w:r>
        <w:t xml:space="preserve">  My deepest and most profound gratitude is reserved for my supervisor, Dr. </w:t>
      </w:r>
      <w:proofErr w:type="spellStart"/>
      <w:r>
        <w:t>Abdulrahman</w:t>
      </w:r>
      <w:proofErr w:type="spellEnd"/>
      <w:r>
        <w:t xml:space="preserve"> Ahmed Hamza. His exceptional guidance, intellectual insight, and generous mentorship were invaluable throughout every stage of this research. From the early formulation of the research questions to the final stages of writing and revision, Dr. Hamza demonstrated unwavering dedication, patience, and support. His thoughtful feedback, meticulous attention to detail, and constructive criticism constantly pushed me to improve and to strive for academic rigor. I am particularly thankful for the trust </w:t>
      </w:r>
      <w:r>
        <w:t xml:space="preserve">he placed in me, as well as the motivating discussions and encouragement he provided during times of difficulty. It has been a great privilege and an enriching experience to work under his supervision, and I am truly indebted to him for his pivotal role in the successful completion of this study. </w:t>
      </w:r>
    </w:p>
    <w:p w14:paraId="151CB22B" w14:textId="77777777" w:rsidR="00E278FF" w:rsidRDefault="00A040D0">
      <w:pPr>
        <w:spacing w:after="251"/>
        <w:ind w:left="123" w:right="0"/>
      </w:pPr>
      <w:r>
        <w:t xml:space="preserve">  I am also immensely thankful to my fellow students and colleagues, whose friendship, collaboration, and shared commitment to learning made the academic experience more engaging and fulfilling. Their support and encouragement provided motivation and camaraderie throughout this endeavor. </w:t>
      </w:r>
    </w:p>
    <w:p w14:paraId="08EBD8B1" w14:textId="77777777" w:rsidR="00E278FF" w:rsidRDefault="00A040D0">
      <w:pPr>
        <w:spacing w:after="325"/>
        <w:ind w:left="123" w:right="0"/>
      </w:pPr>
      <w:r>
        <w:t xml:space="preserve">  Last but by no means least, I wish to express my profound love and appreciation to my family. Their constant prayers, moral support, and boundless affection were a source of strength during the most challenging moments. My heartfelt thanks go to my parents for their enduring belief in me and to all my family members for their patience, encouragement, and understanding throughout the years of study that led to this accomplishment. </w:t>
      </w:r>
    </w:p>
    <w:p w14:paraId="5AE4B333" w14:textId="77777777" w:rsidR="00E278FF" w:rsidRDefault="00A040D0">
      <w:pPr>
        <w:spacing w:after="0" w:line="259" w:lineRule="auto"/>
        <w:ind w:left="113" w:right="0" w:firstLine="0"/>
        <w:jc w:val="left"/>
      </w:pPr>
      <w:r>
        <w:rPr>
          <w:sz w:val="38"/>
        </w:rPr>
        <w:t xml:space="preserve"> </w:t>
      </w:r>
    </w:p>
    <w:p w14:paraId="12BB8E83" w14:textId="77777777" w:rsidR="00E278FF" w:rsidRDefault="00A040D0">
      <w:pPr>
        <w:spacing w:after="0" w:line="259" w:lineRule="auto"/>
        <w:ind w:left="113" w:right="0" w:firstLine="0"/>
        <w:jc w:val="left"/>
      </w:pPr>
      <w:r>
        <w:rPr>
          <w:sz w:val="38"/>
        </w:rPr>
        <w:t xml:space="preserve"> </w:t>
      </w:r>
    </w:p>
    <w:p w14:paraId="4056E90B" w14:textId="77777777" w:rsidR="00E278FF" w:rsidRDefault="00A040D0">
      <w:pPr>
        <w:spacing w:after="0" w:line="259" w:lineRule="auto"/>
        <w:ind w:left="113" w:right="0" w:firstLine="0"/>
        <w:jc w:val="left"/>
      </w:pPr>
      <w:r>
        <w:rPr>
          <w:sz w:val="38"/>
        </w:rPr>
        <w:t xml:space="preserve"> </w:t>
      </w:r>
    </w:p>
    <w:p w14:paraId="61372056" w14:textId="77777777" w:rsidR="00E278FF" w:rsidRDefault="00A040D0">
      <w:pPr>
        <w:spacing w:after="0" w:line="259" w:lineRule="auto"/>
        <w:ind w:left="113" w:right="0" w:firstLine="0"/>
        <w:jc w:val="left"/>
      </w:pPr>
      <w:r>
        <w:rPr>
          <w:sz w:val="38"/>
        </w:rPr>
        <w:lastRenderedPageBreak/>
        <w:t xml:space="preserve"> </w:t>
      </w:r>
    </w:p>
    <w:p w14:paraId="1AE07F2D" w14:textId="77777777" w:rsidR="00E278FF" w:rsidRDefault="00A040D0">
      <w:pPr>
        <w:spacing w:after="0" w:line="259" w:lineRule="auto"/>
        <w:ind w:left="113" w:right="0" w:firstLine="0"/>
        <w:jc w:val="left"/>
      </w:pPr>
      <w:r>
        <w:rPr>
          <w:sz w:val="38"/>
        </w:rPr>
        <w:t xml:space="preserve"> </w:t>
      </w:r>
    </w:p>
    <w:p w14:paraId="317BA575" w14:textId="77777777" w:rsidR="00E278FF" w:rsidRDefault="00A040D0">
      <w:pPr>
        <w:spacing w:after="0" w:line="259" w:lineRule="auto"/>
        <w:ind w:left="113" w:right="0" w:firstLine="0"/>
        <w:jc w:val="left"/>
      </w:pPr>
      <w:r>
        <w:rPr>
          <w:sz w:val="38"/>
        </w:rPr>
        <w:t xml:space="preserve"> </w:t>
      </w:r>
    </w:p>
    <w:p w14:paraId="6F87579C" w14:textId="77777777" w:rsidR="00E278FF" w:rsidRDefault="00A040D0">
      <w:pPr>
        <w:spacing w:after="0" w:line="259" w:lineRule="auto"/>
        <w:ind w:left="113" w:right="0" w:firstLine="0"/>
        <w:jc w:val="left"/>
      </w:pPr>
      <w:r>
        <w:rPr>
          <w:sz w:val="38"/>
        </w:rPr>
        <w:t xml:space="preserve"> </w:t>
      </w:r>
    </w:p>
    <w:p w14:paraId="36390145" w14:textId="77777777" w:rsidR="00E278FF" w:rsidRDefault="00A040D0">
      <w:pPr>
        <w:spacing w:after="0" w:line="259" w:lineRule="auto"/>
        <w:ind w:left="113" w:right="0" w:firstLine="0"/>
        <w:jc w:val="left"/>
      </w:pPr>
      <w:r>
        <w:rPr>
          <w:sz w:val="38"/>
        </w:rPr>
        <w:t xml:space="preserve"> </w:t>
      </w:r>
    </w:p>
    <w:p w14:paraId="43F288CF" w14:textId="77777777" w:rsidR="00E278FF" w:rsidRDefault="00A040D0">
      <w:pPr>
        <w:spacing w:after="0" w:line="259" w:lineRule="auto"/>
        <w:ind w:left="113" w:right="0" w:firstLine="0"/>
        <w:jc w:val="left"/>
      </w:pPr>
      <w:r>
        <w:rPr>
          <w:sz w:val="38"/>
        </w:rPr>
        <w:t xml:space="preserve"> </w:t>
      </w:r>
    </w:p>
    <w:p w14:paraId="4A7757BF" w14:textId="77777777" w:rsidR="00E278FF" w:rsidRDefault="00A040D0">
      <w:pPr>
        <w:spacing w:after="0" w:line="259" w:lineRule="auto"/>
        <w:ind w:left="113" w:right="0" w:firstLine="0"/>
        <w:jc w:val="left"/>
      </w:pPr>
      <w:r>
        <w:rPr>
          <w:sz w:val="38"/>
        </w:rPr>
        <w:t xml:space="preserve"> </w:t>
      </w:r>
    </w:p>
    <w:p w14:paraId="5F6E1F77" w14:textId="77777777" w:rsidR="00E278FF" w:rsidRDefault="00A040D0">
      <w:pPr>
        <w:spacing w:after="0" w:line="259" w:lineRule="auto"/>
        <w:ind w:left="113" w:right="0" w:firstLine="0"/>
        <w:jc w:val="left"/>
      </w:pPr>
      <w:r>
        <w:rPr>
          <w:sz w:val="38"/>
        </w:rPr>
        <w:t xml:space="preserve"> </w:t>
      </w:r>
    </w:p>
    <w:p w14:paraId="1EB9F358" w14:textId="77777777" w:rsidR="00E278FF" w:rsidRDefault="00A040D0">
      <w:pPr>
        <w:spacing w:after="0" w:line="259" w:lineRule="auto"/>
        <w:ind w:left="113" w:right="0" w:firstLine="0"/>
        <w:jc w:val="left"/>
      </w:pPr>
      <w:r>
        <w:rPr>
          <w:sz w:val="38"/>
        </w:rPr>
        <w:t xml:space="preserve"> </w:t>
      </w:r>
    </w:p>
    <w:p w14:paraId="5EB94C03" w14:textId="77777777" w:rsidR="00E278FF" w:rsidRDefault="00A040D0">
      <w:pPr>
        <w:spacing w:after="0" w:line="259" w:lineRule="auto"/>
        <w:ind w:left="113" w:right="0" w:firstLine="0"/>
        <w:jc w:val="left"/>
      </w:pPr>
      <w:r>
        <w:rPr>
          <w:sz w:val="38"/>
        </w:rPr>
        <w:t xml:space="preserve"> </w:t>
      </w:r>
    </w:p>
    <w:p w14:paraId="05A5EF27" w14:textId="77777777" w:rsidR="00E278FF" w:rsidRDefault="00A040D0">
      <w:pPr>
        <w:spacing w:after="0" w:line="259" w:lineRule="auto"/>
        <w:ind w:left="113" w:right="0" w:firstLine="0"/>
        <w:jc w:val="left"/>
      </w:pPr>
      <w:r>
        <w:rPr>
          <w:sz w:val="38"/>
        </w:rPr>
        <w:t xml:space="preserve"> </w:t>
      </w:r>
    </w:p>
    <w:p w14:paraId="49D45966" w14:textId="77777777" w:rsidR="00E278FF" w:rsidRDefault="00A040D0">
      <w:pPr>
        <w:spacing w:after="0" w:line="259" w:lineRule="auto"/>
        <w:ind w:left="113" w:right="0" w:firstLine="0"/>
        <w:jc w:val="left"/>
      </w:pPr>
      <w:r>
        <w:rPr>
          <w:sz w:val="38"/>
        </w:rPr>
        <w:t xml:space="preserve"> </w:t>
      </w:r>
    </w:p>
    <w:p w14:paraId="72767AAA" w14:textId="77777777" w:rsidR="00E278FF" w:rsidRDefault="00A040D0">
      <w:pPr>
        <w:spacing w:after="0" w:line="259" w:lineRule="auto"/>
        <w:ind w:left="113" w:right="0" w:firstLine="0"/>
        <w:jc w:val="left"/>
      </w:pPr>
      <w:r>
        <w:rPr>
          <w:sz w:val="38"/>
        </w:rPr>
        <w:t xml:space="preserve"> </w:t>
      </w:r>
    </w:p>
    <w:p w14:paraId="464CB914" w14:textId="77777777" w:rsidR="00E278FF" w:rsidRDefault="00A040D0">
      <w:pPr>
        <w:spacing w:after="0" w:line="259" w:lineRule="auto"/>
        <w:ind w:left="113" w:right="0" w:firstLine="0"/>
        <w:jc w:val="left"/>
      </w:pPr>
      <w:r>
        <w:rPr>
          <w:sz w:val="38"/>
        </w:rPr>
        <w:t xml:space="preserve"> </w:t>
      </w:r>
    </w:p>
    <w:p w14:paraId="08650EB5" w14:textId="77777777" w:rsidR="00E278FF" w:rsidRDefault="00A040D0">
      <w:pPr>
        <w:spacing w:after="0" w:line="259" w:lineRule="auto"/>
        <w:ind w:left="113" w:right="0" w:firstLine="0"/>
        <w:jc w:val="left"/>
      </w:pPr>
      <w:r>
        <w:rPr>
          <w:sz w:val="38"/>
        </w:rPr>
        <w:t xml:space="preserve"> </w:t>
      </w:r>
    </w:p>
    <w:p w14:paraId="27F1F273" w14:textId="77777777" w:rsidR="00E278FF" w:rsidRDefault="00A040D0">
      <w:pPr>
        <w:spacing w:after="0" w:line="259" w:lineRule="auto"/>
        <w:ind w:left="113" w:right="0" w:firstLine="0"/>
        <w:jc w:val="left"/>
      </w:pPr>
      <w:r>
        <w:rPr>
          <w:sz w:val="38"/>
        </w:rPr>
        <w:t xml:space="preserve"> </w:t>
      </w:r>
    </w:p>
    <w:p w14:paraId="07EEDE34" w14:textId="77777777" w:rsidR="00E278FF" w:rsidRDefault="00A040D0">
      <w:pPr>
        <w:spacing w:after="0" w:line="259" w:lineRule="auto"/>
        <w:ind w:left="113" w:right="0" w:firstLine="0"/>
        <w:jc w:val="left"/>
      </w:pPr>
      <w:r>
        <w:rPr>
          <w:sz w:val="38"/>
        </w:rPr>
        <w:t xml:space="preserve"> </w:t>
      </w:r>
    </w:p>
    <w:p w14:paraId="71CF1BBF" w14:textId="77777777" w:rsidR="00E278FF" w:rsidRDefault="00A040D0">
      <w:pPr>
        <w:spacing w:after="0" w:line="259" w:lineRule="auto"/>
        <w:ind w:left="113" w:right="0" w:firstLine="0"/>
        <w:jc w:val="left"/>
      </w:pPr>
      <w:r>
        <w:rPr>
          <w:sz w:val="38"/>
        </w:rPr>
        <w:t xml:space="preserve"> </w:t>
      </w:r>
    </w:p>
    <w:p w14:paraId="31686AB2" w14:textId="77777777" w:rsidR="00E278FF" w:rsidRDefault="00A040D0">
      <w:pPr>
        <w:spacing w:after="0" w:line="259" w:lineRule="auto"/>
        <w:ind w:left="113" w:right="0" w:firstLine="0"/>
        <w:jc w:val="left"/>
      </w:pPr>
      <w:r>
        <w:rPr>
          <w:sz w:val="38"/>
        </w:rPr>
        <w:t xml:space="preserve"> </w:t>
      </w:r>
    </w:p>
    <w:p w14:paraId="0DD1EF55" w14:textId="77777777" w:rsidR="00E278FF" w:rsidRDefault="00A040D0">
      <w:pPr>
        <w:spacing w:after="0" w:line="259" w:lineRule="auto"/>
        <w:ind w:left="113" w:right="0" w:firstLine="0"/>
        <w:jc w:val="left"/>
      </w:pPr>
      <w:r>
        <w:rPr>
          <w:sz w:val="38"/>
        </w:rPr>
        <w:t xml:space="preserve"> </w:t>
      </w:r>
    </w:p>
    <w:p w14:paraId="49D739FD" w14:textId="77777777" w:rsidR="00E278FF" w:rsidRDefault="00A040D0">
      <w:pPr>
        <w:spacing w:after="0" w:line="259" w:lineRule="auto"/>
        <w:ind w:left="113" w:right="0" w:firstLine="0"/>
        <w:jc w:val="left"/>
      </w:pPr>
      <w:r>
        <w:rPr>
          <w:sz w:val="38"/>
        </w:rPr>
        <w:t xml:space="preserve"> </w:t>
      </w:r>
    </w:p>
    <w:p w14:paraId="60D87BE5" w14:textId="77777777" w:rsidR="00E278FF" w:rsidRDefault="00A040D0">
      <w:pPr>
        <w:spacing w:after="0" w:line="259" w:lineRule="auto"/>
        <w:ind w:left="0" w:right="59" w:firstLine="0"/>
        <w:jc w:val="right"/>
      </w:pPr>
      <w:r>
        <w:rPr>
          <w:sz w:val="21"/>
        </w:rPr>
        <w:t xml:space="preserve"> </w:t>
      </w:r>
    </w:p>
    <w:p w14:paraId="6C15E9FD" w14:textId="77777777" w:rsidR="00E278FF" w:rsidRDefault="00A040D0">
      <w:pPr>
        <w:spacing w:after="151" w:line="259" w:lineRule="auto"/>
        <w:ind w:left="0" w:right="59" w:firstLine="0"/>
        <w:jc w:val="right"/>
      </w:pPr>
      <w:r>
        <w:rPr>
          <w:sz w:val="21"/>
        </w:rPr>
        <w:t xml:space="preserve"> </w:t>
      </w:r>
    </w:p>
    <w:p w14:paraId="1FBE7B09" w14:textId="77777777" w:rsidR="00E278FF" w:rsidRDefault="00A040D0">
      <w:pPr>
        <w:spacing w:after="149" w:line="259" w:lineRule="auto"/>
        <w:ind w:left="123" w:right="944"/>
        <w:jc w:val="left"/>
      </w:pPr>
      <w:r>
        <w:rPr>
          <w:sz w:val="21"/>
        </w:rPr>
        <w:t xml:space="preserve">Abstract .......................................................................................................................... 1   </w:t>
      </w:r>
    </w:p>
    <w:p w14:paraId="6982BFF0" w14:textId="77777777" w:rsidR="00E278FF" w:rsidRDefault="00A040D0">
      <w:pPr>
        <w:spacing w:after="149" w:line="259" w:lineRule="auto"/>
        <w:ind w:left="-5" w:right="944"/>
        <w:jc w:val="left"/>
      </w:pPr>
      <w:r>
        <w:rPr>
          <w:sz w:val="21"/>
        </w:rPr>
        <w:t xml:space="preserve"> Chapter 1: Introduction ............................................................................................... 2  </w:t>
      </w:r>
    </w:p>
    <w:p w14:paraId="580A58D1" w14:textId="77777777" w:rsidR="00E278FF" w:rsidRDefault="00A040D0">
      <w:pPr>
        <w:spacing w:after="149" w:line="259" w:lineRule="auto"/>
        <w:ind w:left="-5" w:right="944"/>
        <w:jc w:val="left"/>
      </w:pPr>
      <w:r>
        <w:rPr>
          <w:sz w:val="21"/>
        </w:rPr>
        <w:t xml:space="preserve"> 1.1 Research Problem .................................................................................................... 2  </w:t>
      </w:r>
    </w:p>
    <w:p w14:paraId="1FFE22B8" w14:textId="77777777" w:rsidR="00E278FF" w:rsidRDefault="00A040D0">
      <w:pPr>
        <w:spacing w:after="149" w:line="259" w:lineRule="auto"/>
        <w:ind w:left="-5" w:right="944"/>
        <w:jc w:val="left"/>
      </w:pPr>
      <w:r>
        <w:rPr>
          <w:sz w:val="21"/>
        </w:rPr>
        <w:t xml:space="preserve"> 1.2 Research Questions ................................................................................................ 2  </w:t>
      </w:r>
    </w:p>
    <w:p w14:paraId="7386A9AF" w14:textId="77777777" w:rsidR="00E278FF" w:rsidRDefault="00A040D0">
      <w:pPr>
        <w:spacing w:after="149" w:line="259" w:lineRule="auto"/>
        <w:ind w:left="-5" w:right="944"/>
        <w:jc w:val="left"/>
      </w:pPr>
      <w:r>
        <w:rPr>
          <w:sz w:val="21"/>
        </w:rPr>
        <w:t xml:space="preserve"> 1.3 Rationale ....................................................................................................................3</w:t>
      </w:r>
    </w:p>
    <w:p w14:paraId="10288B4C" w14:textId="77777777" w:rsidR="00E278FF" w:rsidRDefault="00A040D0">
      <w:pPr>
        <w:spacing w:after="149" w:line="259" w:lineRule="auto"/>
        <w:ind w:left="-5" w:right="944"/>
        <w:jc w:val="left"/>
      </w:pPr>
      <w:r>
        <w:rPr>
          <w:sz w:val="21"/>
        </w:rPr>
        <w:t xml:space="preserve"> 1.4 Objectives ................................................................................................................. 3  </w:t>
      </w:r>
    </w:p>
    <w:p w14:paraId="7E74ABA9" w14:textId="77777777" w:rsidR="00E278FF" w:rsidRDefault="00A040D0">
      <w:pPr>
        <w:spacing w:after="149" w:line="259" w:lineRule="auto"/>
        <w:ind w:left="-5" w:right="944"/>
        <w:jc w:val="left"/>
      </w:pPr>
      <w:r>
        <w:rPr>
          <w:sz w:val="21"/>
        </w:rPr>
        <w:t xml:space="preserve"> 1.5 Hypothesis ................................................................................................................ 3  </w:t>
      </w:r>
    </w:p>
    <w:p w14:paraId="5CEA766B" w14:textId="77777777" w:rsidR="00E278FF" w:rsidRDefault="00A040D0">
      <w:pPr>
        <w:spacing w:after="149" w:line="259" w:lineRule="auto"/>
        <w:ind w:left="-5" w:right="944"/>
        <w:jc w:val="left"/>
      </w:pPr>
      <w:r>
        <w:rPr>
          <w:sz w:val="21"/>
        </w:rPr>
        <w:t xml:space="preserve"> 1.6 Significance of the Study ........................................................................................ 4  </w:t>
      </w:r>
    </w:p>
    <w:p w14:paraId="29CDC2A9" w14:textId="77777777" w:rsidR="00E278FF" w:rsidRDefault="00A040D0">
      <w:pPr>
        <w:spacing w:after="0" w:line="410" w:lineRule="auto"/>
        <w:ind w:left="-5" w:right="1159"/>
        <w:jc w:val="left"/>
      </w:pPr>
      <w:r>
        <w:rPr>
          <w:sz w:val="21"/>
        </w:rPr>
        <w:lastRenderedPageBreak/>
        <w:t xml:space="preserve"> </w:t>
      </w:r>
      <w:r>
        <w:rPr>
          <w:sz w:val="21"/>
        </w:rPr>
        <w:t xml:space="preserve">1.7 Outline of the Study ............................................................................................... 4   </w:t>
      </w:r>
    </w:p>
    <w:p w14:paraId="55B1946D" w14:textId="77777777" w:rsidR="00E278FF" w:rsidRDefault="00A040D0">
      <w:pPr>
        <w:spacing w:after="149" w:line="259" w:lineRule="auto"/>
        <w:ind w:left="-5" w:right="944"/>
        <w:jc w:val="left"/>
      </w:pPr>
      <w:r>
        <w:rPr>
          <w:sz w:val="21"/>
        </w:rPr>
        <w:t xml:space="preserve"> Chapter 2: Literature Review ..................................................................................... 5  </w:t>
      </w:r>
    </w:p>
    <w:p w14:paraId="1897FAEF" w14:textId="77777777" w:rsidR="00E278FF" w:rsidRDefault="00A040D0">
      <w:pPr>
        <w:spacing w:after="149" w:line="259" w:lineRule="auto"/>
        <w:ind w:left="-5" w:right="944"/>
        <w:jc w:val="left"/>
      </w:pPr>
      <w:r>
        <w:rPr>
          <w:sz w:val="21"/>
        </w:rPr>
        <w:t xml:space="preserve"> 2.1 Arabic Syntax and </w:t>
      </w:r>
      <w:proofErr w:type="spellStart"/>
      <w:r>
        <w:rPr>
          <w:sz w:val="21"/>
        </w:rPr>
        <w:t>Al-Maf'ool</w:t>
      </w:r>
      <w:proofErr w:type="spellEnd"/>
      <w:r>
        <w:rPr>
          <w:sz w:val="21"/>
        </w:rPr>
        <w:t xml:space="preserve"> </w:t>
      </w:r>
      <w:proofErr w:type="spellStart"/>
      <w:r>
        <w:rPr>
          <w:sz w:val="21"/>
        </w:rPr>
        <w:t>Al-Mutlaq</w:t>
      </w:r>
      <w:proofErr w:type="spellEnd"/>
      <w:r>
        <w:rPr>
          <w:sz w:val="21"/>
        </w:rPr>
        <w:t xml:space="preserve"> ............................................................ 5  </w:t>
      </w:r>
    </w:p>
    <w:p w14:paraId="1982546E" w14:textId="77777777" w:rsidR="00E278FF" w:rsidRDefault="00A040D0">
      <w:pPr>
        <w:spacing w:after="149" w:line="259" w:lineRule="auto"/>
        <w:ind w:left="-5" w:right="944"/>
        <w:jc w:val="left"/>
      </w:pPr>
      <w:r>
        <w:rPr>
          <w:sz w:val="21"/>
        </w:rPr>
        <w:t xml:space="preserve"> 2.2 Cross-Linguistic Challenges in Translating Syntactic Structures ....................6  </w:t>
      </w:r>
    </w:p>
    <w:p w14:paraId="37EDBCE1" w14:textId="77777777" w:rsidR="00E278FF" w:rsidRDefault="00A040D0">
      <w:pPr>
        <w:spacing w:after="149" w:line="259" w:lineRule="auto"/>
        <w:ind w:left="-5" w:right="944"/>
        <w:jc w:val="left"/>
      </w:pPr>
      <w:r>
        <w:rPr>
          <w:sz w:val="21"/>
        </w:rPr>
        <w:t xml:space="preserve"> 2.3 Theoretical Approaches to Translation ...................................................... ....... 7 </w:t>
      </w:r>
    </w:p>
    <w:p w14:paraId="3673D111" w14:textId="77777777" w:rsidR="00E278FF" w:rsidRDefault="00A040D0">
      <w:pPr>
        <w:spacing w:after="149" w:line="259" w:lineRule="auto"/>
        <w:ind w:left="-5" w:right="944"/>
        <w:jc w:val="left"/>
      </w:pPr>
      <w:r>
        <w:rPr>
          <w:sz w:val="21"/>
        </w:rPr>
        <w:t xml:space="preserve"> 2.4 Empirical Studies on Translating </w:t>
      </w:r>
      <w:proofErr w:type="spellStart"/>
      <w:r>
        <w:rPr>
          <w:sz w:val="21"/>
        </w:rPr>
        <w:t>Al-Maf'ool</w:t>
      </w:r>
      <w:proofErr w:type="spellEnd"/>
      <w:r>
        <w:rPr>
          <w:sz w:val="21"/>
        </w:rPr>
        <w:t xml:space="preserve"> </w:t>
      </w:r>
      <w:proofErr w:type="spellStart"/>
      <w:r>
        <w:rPr>
          <w:sz w:val="21"/>
        </w:rPr>
        <w:t>Al-Mutlaq</w:t>
      </w:r>
      <w:proofErr w:type="spellEnd"/>
      <w:r>
        <w:rPr>
          <w:sz w:val="21"/>
        </w:rPr>
        <w:t xml:space="preserve"> ..................... ..............7  </w:t>
      </w:r>
    </w:p>
    <w:p w14:paraId="14283E0A" w14:textId="77777777" w:rsidR="00E278FF" w:rsidRDefault="00A040D0">
      <w:pPr>
        <w:spacing w:after="149" w:line="259" w:lineRule="auto"/>
        <w:ind w:left="-5" w:right="944"/>
        <w:jc w:val="left"/>
      </w:pPr>
      <w:r>
        <w:rPr>
          <w:sz w:val="21"/>
        </w:rPr>
        <w:t xml:space="preserve"> 2.5 Context, Training, Technology, and Cross-Cultural Sensitivity .................... 8  </w:t>
      </w:r>
    </w:p>
    <w:p w14:paraId="66E0B656" w14:textId="77777777" w:rsidR="00E278FF" w:rsidRDefault="00A040D0">
      <w:pPr>
        <w:spacing w:after="0" w:line="410" w:lineRule="auto"/>
        <w:ind w:left="-5" w:right="1106"/>
        <w:jc w:val="left"/>
      </w:pPr>
      <w:r>
        <w:rPr>
          <w:sz w:val="21"/>
        </w:rPr>
        <w:t xml:space="preserve"> 2.6 Conclusion ................................................................................................................. 9   </w:t>
      </w:r>
    </w:p>
    <w:p w14:paraId="55BFDDA1" w14:textId="77777777" w:rsidR="00E278FF" w:rsidRDefault="00A040D0">
      <w:pPr>
        <w:spacing w:after="149" w:line="259" w:lineRule="auto"/>
        <w:ind w:left="-5" w:right="944"/>
        <w:jc w:val="left"/>
      </w:pPr>
      <w:r>
        <w:rPr>
          <w:sz w:val="21"/>
        </w:rPr>
        <w:t xml:space="preserve"> Chapter 3: Research Methodology ............................................................................. 10  </w:t>
      </w:r>
    </w:p>
    <w:p w14:paraId="3CA641E7" w14:textId="77777777" w:rsidR="00E278FF" w:rsidRDefault="00A040D0">
      <w:pPr>
        <w:spacing w:after="149" w:line="259" w:lineRule="auto"/>
        <w:ind w:left="-5" w:right="944"/>
        <w:jc w:val="left"/>
      </w:pPr>
      <w:r>
        <w:rPr>
          <w:sz w:val="21"/>
        </w:rPr>
        <w:t xml:space="preserve"> 3.1 Selection of Verses from the Holy Quran and Everyday Speech ........  ....... 10  </w:t>
      </w:r>
    </w:p>
    <w:p w14:paraId="513B21A5" w14:textId="77777777" w:rsidR="00E278FF" w:rsidRDefault="00A040D0">
      <w:pPr>
        <w:spacing w:after="149" w:line="259" w:lineRule="auto"/>
        <w:ind w:left="-5" w:right="944"/>
        <w:jc w:val="left"/>
      </w:pPr>
      <w:r>
        <w:rPr>
          <w:sz w:val="21"/>
        </w:rPr>
        <w:t xml:space="preserve"> 3.2 Linguistic Analysis of Arabic Text ..................................................................... ... 10  </w:t>
      </w:r>
    </w:p>
    <w:p w14:paraId="648691E7" w14:textId="77777777" w:rsidR="00E278FF" w:rsidRDefault="00A040D0">
      <w:pPr>
        <w:spacing w:after="149" w:line="259" w:lineRule="auto"/>
        <w:ind w:left="-5" w:right="944"/>
        <w:jc w:val="left"/>
      </w:pPr>
      <w:r>
        <w:rPr>
          <w:sz w:val="21"/>
        </w:rPr>
        <w:t xml:space="preserve"> 3.3 Comparative Study: Arabic and English Translations ....................................... 10  </w:t>
      </w:r>
    </w:p>
    <w:p w14:paraId="19983864" w14:textId="77777777" w:rsidR="00E278FF" w:rsidRDefault="00A040D0">
      <w:pPr>
        <w:spacing w:after="149" w:line="259" w:lineRule="auto"/>
        <w:ind w:left="-5" w:right="944"/>
        <w:jc w:val="left"/>
      </w:pPr>
      <w:r>
        <w:rPr>
          <w:sz w:val="21"/>
        </w:rPr>
        <w:t xml:space="preserve"> 3.4 Evaluation of Translation Strategies ...................................................................... 11  </w:t>
      </w:r>
    </w:p>
    <w:p w14:paraId="7FB81643" w14:textId="77777777" w:rsidR="00E278FF" w:rsidRDefault="00A040D0">
      <w:pPr>
        <w:spacing w:after="0" w:line="410" w:lineRule="auto"/>
        <w:ind w:left="-5" w:right="944"/>
        <w:jc w:val="left"/>
      </w:pPr>
      <w:r>
        <w:rPr>
          <w:sz w:val="21"/>
        </w:rPr>
        <w:t xml:space="preserve"> 3.5 Conclusion ....................................................................................................  .............11   </w:t>
      </w:r>
    </w:p>
    <w:p w14:paraId="543B028C" w14:textId="77777777" w:rsidR="00E278FF" w:rsidRDefault="00A040D0">
      <w:pPr>
        <w:spacing w:after="149" w:line="259" w:lineRule="auto"/>
        <w:ind w:left="-5" w:right="944"/>
        <w:jc w:val="left"/>
      </w:pPr>
      <w:r>
        <w:rPr>
          <w:sz w:val="21"/>
        </w:rPr>
        <w:t xml:space="preserve"> Chapter 4: Data Discussion and Analysis ................................................................. 12  </w:t>
      </w:r>
    </w:p>
    <w:p w14:paraId="76DD9896" w14:textId="77777777" w:rsidR="00E278FF" w:rsidRDefault="00A040D0">
      <w:pPr>
        <w:spacing w:after="149" w:line="259" w:lineRule="auto"/>
        <w:ind w:left="-5" w:right="944"/>
        <w:jc w:val="left"/>
      </w:pPr>
      <w:r>
        <w:rPr>
          <w:sz w:val="21"/>
        </w:rPr>
        <w:t xml:space="preserve"> 4.1 Emphasizing the Verb ............................................................................................. 12 </w:t>
      </w:r>
    </w:p>
    <w:p w14:paraId="2E33A9A1" w14:textId="77777777" w:rsidR="00E278FF" w:rsidRDefault="00A040D0">
      <w:pPr>
        <w:spacing w:after="149" w:line="259" w:lineRule="auto"/>
        <w:ind w:left="-5" w:right="944"/>
        <w:jc w:val="left"/>
      </w:pPr>
      <w:r>
        <w:rPr>
          <w:sz w:val="21"/>
        </w:rPr>
        <w:t xml:space="preserve"> 4.2 </w:t>
      </w:r>
      <w:proofErr w:type="spellStart"/>
      <w:r>
        <w:rPr>
          <w:sz w:val="21"/>
        </w:rPr>
        <w:t>Specificating</w:t>
      </w:r>
      <w:proofErr w:type="spellEnd"/>
      <w:r>
        <w:rPr>
          <w:sz w:val="21"/>
        </w:rPr>
        <w:t xml:space="preserve"> the Action ............................................................................... .......... 13  </w:t>
      </w:r>
    </w:p>
    <w:p w14:paraId="0EFF57FD" w14:textId="77777777" w:rsidR="00E278FF" w:rsidRDefault="00A040D0">
      <w:pPr>
        <w:spacing w:after="149" w:line="259" w:lineRule="auto"/>
        <w:ind w:left="-5" w:right="944"/>
        <w:jc w:val="left"/>
      </w:pPr>
      <w:r>
        <w:rPr>
          <w:sz w:val="21"/>
        </w:rPr>
        <w:t xml:space="preserve"> 4.3 Clarifying the Action ..................................................................................... ......... 13  </w:t>
      </w:r>
    </w:p>
    <w:p w14:paraId="74DF37DC" w14:textId="77777777" w:rsidR="00E278FF" w:rsidRDefault="00A040D0">
      <w:pPr>
        <w:spacing w:after="149" w:line="259" w:lineRule="auto"/>
        <w:ind w:left="-5" w:right="944"/>
        <w:jc w:val="left"/>
      </w:pPr>
      <w:r>
        <w:rPr>
          <w:sz w:val="21"/>
        </w:rPr>
        <w:t xml:space="preserve"> 4.4 Adverbial Modification of the Action ................................................................. 14  </w:t>
      </w:r>
    </w:p>
    <w:p w14:paraId="326EE08B" w14:textId="77777777" w:rsidR="00E278FF" w:rsidRDefault="00A040D0">
      <w:pPr>
        <w:spacing w:after="149" w:line="259" w:lineRule="auto"/>
        <w:ind w:left="-5" w:right="944"/>
        <w:jc w:val="left"/>
      </w:pPr>
      <w:r>
        <w:rPr>
          <w:sz w:val="21"/>
        </w:rPr>
        <w:t xml:space="preserve"> 4.5 Quantifying the Action ............................................................................................14  </w:t>
      </w:r>
    </w:p>
    <w:p w14:paraId="62A90471" w14:textId="77777777" w:rsidR="00E278FF" w:rsidRDefault="00A040D0">
      <w:pPr>
        <w:spacing w:after="0" w:line="410" w:lineRule="auto"/>
        <w:ind w:left="-5" w:right="944"/>
        <w:jc w:val="left"/>
      </w:pPr>
      <w:r>
        <w:rPr>
          <w:sz w:val="21"/>
        </w:rPr>
        <w:lastRenderedPageBreak/>
        <w:t xml:space="preserve"> 4.6 Temporal Reference of the Action ......................................................................... 15   4.7 Summary: Grammatical, Semantic, and Cultural Differences .............................15  </w:t>
      </w:r>
    </w:p>
    <w:p w14:paraId="091C5BFD" w14:textId="77777777" w:rsidR="00E278FF" w:rsidRDefault="00A040D0">
      <w:pPr>
        <w:spacing w:after="149" w:line="259" w:lineRule="auto"/>
        <w:ind w:left="0" w:right="0" w:firstLine="0"/>
        <w:jc w:val="left"/>
      </w:pPr>
      <w:r>
        <w:rPr>
          <w:sz w:val="21"/>
        </w:rPr>
        <w:t xml:space="preserve"> </w:t>
      </w:r>
    </w:p>
    <w:p w14:paraId="2001B2D5" w14:textId="77777777" w:rsidR="00E278FF" w:rsidRDefault="00A040D0">
      <w:pPr>
        <w:spacing w:after="149" w:line="259" w:lineRule="auto"/>
        <w:ind w:left="-5" w:right="944"/>
        <w:jc w:val="left"/>
      </w:pPr>
      <w:r>
        <w:rPr>
          <w:sz w:val="21"/>
        </w:rPr>
        <w:t xml:space="preserve"> </w:t>
      </w:r>
      <w:r>
        <w:rPr>
          <w:sz w:val="21"/>
        </w:rPr>
        <w:t xml:space="preserve">Chapter 5: Findings............................................................................................................ 16  </w:t>
      </w:r>
    </w:p>
    <w:p w14:paraId="7C365883" w14:textId="77777777" w:rsidR="00E278FF" w:rsidRDefault="00A040D0">
      <w:pPr>
        <w:spacing w:after="149" w:line="259" w:lineRule="auto"/>
        <w:ind w:left="-5" w:right="944"/>
        <w:jc w:val="left"/>
      </w:pPr>
      <w:r>
        <w:rPr>
          <w:sz w:val="21"/>
        </w:rPr>
        <w:t xml:space="preserve"> </w:t>
      </w:r>
      <w:r>
        <w:rPr>
          <w:sz w:val="21"/>
        </w:rPr>
        <w:t xml:space="preserve">5.1 Grammatical Adaptations ..........................................................................................16  </w:t>
      </w:r>
    </w:p>
    <w:p w14:paraId="4BEE9033" w14:textId="77777777" w:rsidR="00E278FF" w:rsidRDefault="00A040D0">
      <w:pPr>
        <w:spacing w:after="149" w:line="259" w:lineRule="auto"/>
        <w:ind w:left="-5" w:right="944"/>
        <w:jc w:val="left"/>
      </w:pPr>
      <w:r>
        <w:rPr>
          <w:sz w:val="21"/>
        </w:rPr>
        <w:t xml:space="preserve"> 5.2 Semantic Compensations .......................................................................................... 17  </w:t>
      </w:r>
    </w:p>
    <w:p w14:paraId="1A1EE30D" w14:textId="77777777" w:rsidR="00E278FF" w:rsidRDefault="00A040D0">
      <w:pPr>
        <w:spacing w:after="149" w:line="259" w:lineRule="auto"/>
        <w:ind w:left="-5" w:right="944"/>
        <w:jc w:val="left"/>
      </w:pPr>
      <w:r>
        <w:rPr>
          <w:sz w:val="21"/>
        </w:rPr>
        <w:t xml:space="preserve"> 5.3 Cultural Accommodations ........................................................................................ 18  </w:t>
      </w:r>
    </w:p>
    <w:p w14:paraId="2DF91A21" w14:textId="77777777" w:rsidR="00E278FF" w:rsidRDefault="00A040D0">
      <w:pPr>
        <w:spacing w:after="2" w:line="408" w:lineRule="auto"/>
        <w:ind w:left="-5" w:right="944"/>
        <w:jc w:val="left"/>
      </w:pPr>
      <w:r>
        <w:rPr>
          <w:sz w:val="21"/>
        </w:rPr>
        <w:t xml:space="preserve"> 5.4 Synthesis of Findings .....................................................................................................19   </w:t>
      </w:r>
    </w:p>
    <w:p w14:paraId="486C2480" w14:textId="77777777" w:rsidR="00E278FF" w:rsidRDefault="00A040D0">
      <w:pPr>
        <w:spacing w:after="0" w:line="410" w:lineRule="auto"/>
        <w:ind w:left="-5" w:right="944"/>
        <w:jc w:val="left"/>
      </w:pPr>
      <w:r>
        <w:rPr>
          <w:sz w:val="21"/>
        </w:rPr>
        <w:t xml:space="preserve"> Chapter 6: Conclusion and Recommendations .......................................................... 20   </w:t>
      </w:r>
    </w:p>
    <w:p w14:paraId="77C12B66" w14:textId="77777777" w:rsidR="00E278FF" w:rsidRDefault="00A040D0">
      <w:pPr>
        <w:spacing w:after="149" w:line="259" w:lineRule="auto"/>
        <w:ind w:left="-5" w:right="944"/>
        <w:jc w:val="left"/>
      </w:pPr>
      <w:r>
        <w:rPr>
          <w:sz w:val="21"/>
        </w:rPr>
        <w:t xml:space="preserve"> References ........................................................................................................................... 23  </w:t>
      </w:r>
    </w:p>
    <w:p w14:paraId="48AACD48" w14:textId="77777777" w:rsidR="00E278FF" w:rsidRDefault="00A040D0">
      <w:pPr>
        <w:spacing w:after="180" w:line="259" w:lineRule="auto"/>
        <w:ind w:left="0" w:right="0" w:firstLine="0"/>
        <w:jc w:val="left"/>
      </w:pPr>
      <w:r>
        <w:rPr>
          <w:sz w:val="21"/>
        </w:rPr>
        <w:t xml:space="preserve"> </w:t>
      </w:r>
    </w:p>
    <w:p w14:paraId="5B922C47" w14:textId="77777777" w:rsidR="00E278FF" w:rsidRDefault="00A040D0">
      <w:pPr>
        <w:spacing w:after="84" w:line="436" w:lineRule="auto"/>
        <w:ind w:left="113" w:right="7745" w:firstLine="0"/>
      </w:pPr>
      <w:r>
        <w:rPr>
          <w:sz w:val="23"/>
        </w:rPr>
        <w:t xml:space="preserve"> </w:t>
      </w:r>
      <w:r>
        <w:t xml:space="preserve"> </w:t>
      </w:r>
    </w:p>
    <w:p w14:paraId="11B999EE" w14:textId="77777777" w:rsidR="00E278FF" w:rsidRDefault="00A040D0">
      <w:pPr>
        <w:spacing w:after="153" w:line="259" w:lineRule="auto"/>
        <w:ind w:left="113" w:right="0" w:firstLine="0"/>
        <w:jc w:val="left"/>
      </w:pPr>
      <w:r>
        <w:rPr>
          <w:sz w:val="38"/>
        </w:rPr>
        <w:t xml:space="preserve"> </w:t>
      </w:r>
    </w:p>
    <w:p w14:paraId="1852F5C9" w14:textId="77777777" w:rsidR="00E278FF" w:rsidRDefault="00A040D0">
      <w:pPr>
        <w:spacing w:after="149" w:line="259" w:lineRule="auto"/>
        <w:ind w:left="113" w:right="0" w:firstLine="0"/>
        <w:jc w:val="left"/>
      </w:pPr>
      <w:r>
        <w:rPr>
          <w:sz w:val="38"/>
        </w:rPr>
        <w:t xml:space="preserve"> </w:t>
      </w:r>
    </w:p>
    <w:p w14:paraId="41ABEDF2" w14:textId="77777777" w:rsidR="00E278FF" w:rsidRDefault="00A040D0">
      <w:pPr>
        <w:spacing w:after="151" w:line="259" w:lineRule="auto"/>
        <w:ind w:left="113" w:right="0" w:firstLine="0"/>
        <w:jc w:val="left"/>
      </w:pPr>
      <w:r>
        <w:rPr>
          <w:sz w:val="38"/>
        </w:rPr>
        <w:t xml:space="preserve"> </w:t>
      </w:r>
    </w:p>
    <w:p w14:paraId="7BD43327" w14:textId="77777777" w:rsidR="00E278FF" w:rsidRDefault="00A040D0">
      <w:pPr>
        <w:spacing w:after="149" w:line="259" w:lineRule="auto"/>
        <w:ind w:left="113" w:right="0" w:firstLine="0"/>
        <w:jc w:val="left"/>
      </w:pPr>
      <w:r>
        <w:rPr>
          <w:sz w:val="38"/>
        </w:rPr>
        <w:t xml:space="preserve"> </w:t>
      </w:r>
    </w:p>
    <w:p w14:paraId="16BB61FF" w14:textId="77777777" w:rsidR="00E278FF" w:rsidRDefault="00A040D0">
      <w:pPr>
        <w:spacing w:after="153" w:line="259" w:lineRule="auto"/>
        <w:ind w:left="113" w:right="0" w:firstLine="0"/>
        <w:jc w:val="left"/>
      </w:pPr>
      <w:r>
        <w:rPr>
          <w:sz w:val="38"/>
        </w:rPr>
        <w:t xml:space="preserve"> </w:t>
      </w:r>
    </w:p>
    <w:p w14:paraId="2DAB2CA9" w14:textId="77777777" w:rsidR="00E278FF" w:rsidRDefault="00A040D0">
      <w:pPr>
        <w:spacing w:after="149" w:line="259" w:lineRule="auto"/>
        <w:ind w:left="113" w:right="0" w:firstLine="0"/>
        <w:jc w:val="left"/>
      </w:pPr>
      <w:r>
        <w:rPr>
          <w:sz w:val="38"/>
        </w:rPr>
        <w:t xml:space="preserve"> </w:t>
      </w:r>
    </w:p>
    <w:p w14:paraId="1ADD0BA4" w14:textId="77777777" w:rsidR="00E278FF" w:rsidRDefault="00A040D0">
      <w:pPr>
        <w:spacing w:after="151" w:line="259" w:lineRule="auto"/>
        <w:ind w:left="113" w:right="0" w:firstLine="0"/>
        <w:jc w:val="left"/>
      </w:pPr>
      <w:r>
        <w:rPr>
          <w:sz w:val="38"/>
        </w:rPr>
        <w:t xml:space="preserve"> </w:t>
      </w:r>
    </w:p>
    <w:p w14:paraId="2D14478E" w14:textId="77777777" w:rsidR="00E278FF" w:rsidRDefault="00A040D0">
      <w:pPr>
        <w:spacing w:after="197" w:line="259" w:lineRule="auto"/>
        <w:ind w:left="113" w:right="0" w:firstLine="0"/>
        <w:jc w:val="left"/>
      </w:pPr>
      <w:r>
        <w:rPr>
          <w:sz w:val="38"/>
        </w:rPr>
        <w:t xml:space="preserve"> </w:t>
      </w:r>
    </w:p>
    <w:p w14:paraId="7E09D62B" w14:textId="77777777" w:rsidR="00E278FF" w:rsidRDefault="00A040D0">
      <w:pPr>
        <w:spacing w:after="0" w:line="259" w:lineRule="auto"/>
        <w:ind w:left="173" w:right="0" w:firstLine="0"/>
        <w:jc w:val="center"/>
      </w:pPr>
      <w:r>
        <w:t xml:space="preserve"> </w:t>
      </w:r>
    </w:p>
    <w:p w14:paraId="5A6A29AE" w14:textId="77777777" w:rsidR="00E278FF" w:rsidRDefault="00E278FF">
      <w:pPr>
        <w:sectPr w:rsidR="00E278FF">
          <w:footerReference w:type="even" r:id="rId8"/>
          <w:footerReference w:type="default" r:id="rId9"/>
          <w:footerReference w:type="first" r:id="rId10"/>
          <w:pgSz w:w="12240" w:h="15840"/>
          <w:pgMar w:top="1114" w:right="2219" w:bottom="1421" w:left="2098" w:header="720" w:footer="720" w:gutter="0"/>
          <w:cols w:space="720"/>
        </w:sectPr>
      </w:pPr>
    </w:p>
    <w:p w14:paraId="35CDCE01" w14:textId="77777777" w:rsidR="00E278FF" w:rsidRDefault="00A040D0">
      <w:pPr>
        <w:spacing w:after="189" w:line="259" w:lineRule="auto"/>
        <w:ind w:left="73" w:right="0" w:firstLine="0"/>
        <w:jc w:val="center"/>
      </w:pPr>
      <w:r>
        <w:rPr>
          <w:sz w:val="34"/>
        </w:rPr>
        <w:lastRenderedPageBreak/>
        <w:t xml:space="preserve"> </w:t>
      </w:r>
    </w:p>
    <w:p w14:paraId="3364D561" w14:textId="77777777" w:rsidR="00E278FF" w:rsidRDefault="00A040D0">
      <w:pPr>
        <w:spacing w:after="237" w:line="259" w:lineRule="auto"/>
        <w:ind w:left="55" w:right="0" w:firstLine="0"/>
        <w:jc w:val="center"/>
      </w:pPr>
      <w:r>
        <w:t xml:space="preserve"> </w:t>
      </w:r>
    </w:p>
    <w:p w14:paraId="3E5ABBFC" w14:textId="77777777" w:rsidR="00E278FF" w:rsidRDefault="00A040D0">
      <w:pPr>
        <w:pStyle w:val="3"/>
        <w:spacing w:after="0"/>
      </w:pPr>
      <w:r>
        <w:t>Challenges in Translating the Arabic Absolute Object (</w:t>
      </w:r>
      <w:proofErr w:type="spellStart"/>
      <w:r>
        <w:t>Al-Maf‘ool</w:t>
      </w:r>
      <w:proofErr w:type="spellEnd"/>
      <w:r>
        <w:t xml:space="preserve"> </w:t>
      </w:r>
    </w:p>
    <w:p w14:paraId="39EA92E8" w14:textId="77777777" w:rsidR="00E278FF" w:rsidRDefault="00A040D0">
      <w:pPr>
        <w:spacing w:after="251"/>
        <w:ind w:right="0"/>
        <w:jc w:val="center"/>
      </w:pPr>
      <w:proofErr w:type="spellStart"/>
      <w:r>
        <w:t>Al-Mutlaq</w:t>
      </w:r>
      <w:proofErr w:type="spellEnd"/>
      <w:r>
        <w:t xml:space="preserve">) into English: An Analysis of Structural and Semantic Issues </w:t>
      </w:r>
    </w:p>
    <w:p w14:paraId="77129862" w14:textId="77777777" w:rsidR="00E278FF" w:rsidRDefault="00A040D0">
      <w:pPr>
        <w:spacing w:after="0" w:line="259" w:lineRule="auto"/>
        <w:ind w:left="-5" w:right="0"/>
        <w:jc w:val="left"/>
      </w:pPr>
      <w:r>
        <w:t>Abstract</w:t>
      </w:r>
      <w:r>
        <w:t xml:space="preserve">: </w:t>
      </w:r>
    </w:p>
    <w:p w14:paraId="1F6CDA18" w14:textId="77777777" w:rsidR="00E278FF" w:rsidRDefault="00A040D0">
      <w:pPr>
        <w:ind w:left="-5" w:right="0"/>
      </w:pPr>
      <w:r>
        <w:t>The Arabic absolute object (</w:t>
      </w:r>
      <w:proofErr w:type="spellStart"/>
      <w:r>
        <w:t>Al-Maf‘ool</w:t>
      </w:r>
      <w:proofErr w:type="spellEnd"/>
      <w:r>
        <w:t xml:space="preserve"> </w:t>
      </w:r>
      <w:proofErr w:type="spellStart"/>
      <w:r>
        <w:t>Al-Mutlaq</w:t>
      </w:r>
      <w:proofErr w:type="spellEnd"/>
      <w:r>
        <w:t>) is a unique syntactic and semantic feature that plays a pivotal role in expressing emphasis, specification, or clarification. However, translating this element into English presents significant challenges due to its structural and functional dissimilarities with English syntactic structures. This study explores these challenges by analyzing the structural and semantic functions of the absolute object in Arabic and examining its translation into English. The research focuses on identify</w:t>
      </w:r>
      <w:r>
        <w:t xml:space="preserve">ing the lexical and grammatical issues that arise in the translation process, particularly when the target language lacks a direct equivalent. By analyzing a range of translation strategies, the study aims to evaluate their effectiveness in preserving both the meaning and structure of the original Arabic text. The research contributes to translation theory by highlighting the complexities involved in translating this specific grammatical feature, providing insights that can improve translation quality. The </w:t>
      </w:r>
      <w:r>
        <w:t xml:space="preserve">potential findings suggest that a more accurate understanding of the absolute object and its translation strategies can aid translators in producing more accurate and culturally appropriate English texts. </w:t>
      </w:r>
    </w:p>
    <w:p w14:paraId="2DF7932D" w14:textId="77777777" w:rsidR="00E278FF" w:rsidRDefault="00A040D0">
      <w:pPr>
        <w:spacing w:after="237" w:line="259" w:lineRule="auto"/>
        <w:ind w:left="0" w:right="0" w:firstLine="0"/>
        <w:jc w:val="left"/>
      </w:pPr>
      <w:r>
        <w:t xml:space="preserve"> </w:t>
      </w:r>
    </w:p>
    <w:p w14:paraId="0DD5F1A1" w14:textId="77777777" w:rsidR="00E278FF" w:rsidRDefault="00A040D0">
      <w:pPr>
        <w:spacing w:after="237" w:line="259" w:lineRule="auto"/>
        <w:ind w:left="0" w:right="0" w:firstLine="0"/>
        <w:jc w:val="left"/>
      </w:pPr>
      <w:r>
        <w:t xml:space="preserve"> </w:t>
      </w:r>
    </w:p>
    <w:p w14:paraId="63A35D84" w14:textId="77777777" w:rsidR="00E278FF" w:rsidRDefault="00A040D0">
      <w:pPr>
        <w:spacing w:after="237" w:line="259" w:lineRule="auto"/>
        <w:ind w:left="0" w:right="0" w:firstLine="0"/>
        <w:jc w:val="left"/>
      </w:pPr>
      <w:r>
        <w:t xml:space="preserve"> </w:t>
      </w:r>
    </w:p>
    <w:p w14:paraId="0D477B5B" w14:textId="77777777" w:rsidR="00E278FF" w:rsidRDefault="00A040D0">
      <w:pPr>
        <w:spacing w:after="237" w:line="259" w:lineRule="auto"/>
        <w:ind w:left="0" w:right="0" w:firstLine="0"/>
        <w:jc w:val="left"/>
      </w:pPr>
      <w:r>
        <w:t xml:space="preserve"> </w:t>
      </w:r>
    </w:p>
    <w:p w14:paraId="0A5402D7" w14:textId="77777777" w:rsidR="00E278FF" w:rsidRDefault="00A040D0">
      <w:pPr>
        <w:spacing w:after="234" w:line="259" w:lineRule="auto"/>
        <w:ind w:left="0" w:right="0" w:firstLine="0"/>
        <w:jc w:val="left"/>
      </w:pPr>
      <w:r>
        <w:t xml:space="preserve"> </w:t>
      </w:r>
    </w:p>
    <w:p w14:paraId="53FDAF19" w14:textId="77777777" w:rsidR="00E278FF" w:rsidRDefault="00A040D0">
      <w:pPr>
        <w:spacing w:after="237" w:line="259" w:lineRule="auto"/>
        <w:ind w:left="0" w:right="0" w:firstLine="0"/>
        <w:jc w:val="left"/>
      </w:pPr>
      <w:r>
        <w:t xml:space="preserve"> </w:t>
      </w:r>
    </w:p>
    <w:p w14:paraId="46332660" w14:textId="77777777" w:rsidR="00E278FF" w:rsidRDefault="00A040D0">
      <w:pPr>
        <w:spacing w:after="237" w:line="259" w:lineRule="auto"/>
        <w:ind w:left="0" w:right="0" w:firstLine="0"/>
        <w:jc w:val="left"/>
      </w:pPr>
      <w:r>
        <w:t xml:space="preserve"> </w:t>
      </w:r>
    </w:p>
    <w:p w14:paraId="335417FA" w14:textId="77777777" w:rsidR="00E278FF" w:rsidRDefault="00A040D0">
      <w:pPr>
        <w:spacing w:after="0" w:line="259" w:lineRule="auto"/>
        <w:ind w:left="0" w:right="0" w:firstLine="0"/>
        <w:jc w:val="left"/>
      </w:pPr>
      <w:r>
        <w:t xml:space="preserve"> </w:t>
      </w:r>
    </w:p>
    <w:p w14:paraId="3C28A943" w14:textId="77777777" w:rsidR="00E278FF" w:rsidRDefault="00A040D0">
      <w:pPr>
        <w:pStyle w:val="3"/>
        <w:ind w:left="348"/>
      </w:pPr>
      <w:r>
        <w:lastRenderedPageBreak/>
        <w:t>1.</w:t>
      </w:r>
      <w:r>
        <w:t xml:space="preserve"> </w:t>
      </w:r>
      <w:r>
        <w:t>Introduction</w:t>
      </w:r>
      <w:r>
        <w:t xml:space="preserve"> </w:t>
      </w:r>
    </w:p>
    <w:p w14:paraId="7EF24834" w14:textId="77777777" w:rsidR="00E278FF" w:rsidRDefault="00A040D0">
      <w:pPr>
        <w:ind w:left="-5" w:right="0"/>
      </w:pPr>
      <w:r>
        <w:t xml:space="preserve">  Translation is a complex process that involves not only linguistic competence but also an understanding of the cultural and syntactic nuances of the languages involved. Among the various challenges faced by translators, the translation of syntactic structures that lack direct equivalents in the target language poses a significant hurdle. One such example is the Arabic absolute object, or </w:t>
      </w:r>
      <w:proofErr w:type="spellStart"/>
      <w:r>
        <w:t>Al-Maf‘ool</w:t>
      </w:r>
      <w:proofErr w:type="spellEnd"/>
      <w:r>
        <w:t xml:space="preserve"> </w:t>
      </w:r>
      <w:proofErr w:type="spellStart"/>
      <w:r>
        <w:t>Al-Mutlaq</w:t>
      </w:r>
      <w:proofErr w:type="spellEnd"/>
      <w:r>
        <w:t>, a unique grammatical feature that serves to emphasize, specify, or clarify actions or states. The absence of a direct equivalent in English for this syntactic element makes it a particularly challenging feature to translate. Despite its importance in Arabic grammar, there is a dearth of in-depth studies focusing on its translation into English, thus leaving a gap in translation theory and practice. This study aims to fill this gap by analyzing the challenges involved in translating the</w:t>
      </w:r>
      <w:r>
        <w:t xml:space="preserve"> Arabic absolute object and proposing effective strategies for its accurate representation in English. </w:t>
      </w:r>
    </w:p>
    <w:p w14:paraId="2FC8DD11" w14:textId="77777777" w:rsidR="00E278FF" w:rsidRDefault="00A040D0">
      <w:pPr>
        <w:pStyle w:val="4"/>
        <w:ind w:left="348"/>
      </w:pPr>
      <w:r>
        <w:t>1.1.</w:t>
      </w:r>
      <w:r>
        <w:t xml:space="preserve"> </w:t>
      </w:r>
      <w:r>
        <w:t xml:space="preserve"> Research Problem</w:t>
      </w:r>
      <w:r>
        <w:t xml:space="preserve"> </w:t>
      </w:r>
    </w:p>
    <w:p w14:paraId="47D5977D" w14:textId="77777777" w:rsidR="00E278FF" w:rsidRDefault="00A040D0">
      <w:pPr>
        <w:ind w:left="-5" w:right="0"/>
      </w:pPr>
      <w:r>
        <w:t xml:space="preserve">  The core problem of this study revolves around the difficulties translators face when attempting to render the Arabic absolute object into English. In Arabic, the absolute object performs specific functions such as emphasizing the verb, specifying the manner or extent of an action, or providing clarification. These functions are integral to the meaning and structure of the sentence in Arabic, but they do not have a direct equivalent in English syntax. As a result, translators are forced to make strategic </w:t>
      </w:r>
      <w:r>
        <w:t xml:space="preserve">choices, often resorting to paraphrasing, omission, or other methods to convey the intended meaning. These choices can lead to the loss of emphasis or nuance inherent in the original Arabic text. The research problem thus centers on understanding these challenges and finding ways to effectively translate the absolute object into English without losing the essence of the original message. </w:t>
      </w:r>
    </w:p>
    <w:p w14:paraId="682166BB" w14:textId="77777777" w:rsidR="00E278FF" w:rsidRDefault="00A040D0">
      <w:pPr>
        <w:pStyle w:val="4"/>
        <w:ind w:left="348"/>
      </w:pPr>
      <w:r>
        <w:t>1.2.</w:t>
      </w:r>
      <w:r>
        <w:t xml:space="preserve"> </w:t>
      </w:r>
      <w:r>
        <w:t xml:space="preserve"> Research Question</w:t>
      </w:r>
      <w:r>
        <w:t xml:space="preserve"> </w:t>
      </w:r>
    </w:p>
    <w:p w14:paraId="646F0958" w14:textId="77777777" w:rsidR="00E278FF" w:rsidRDefault="00A040D0">
      <w:pPr>
        <w:ind w:left="-5" w:right="0"/>
      </w:pPr>
      <w:r>
        <w:t xml:space="preserve">  The main research question of this study is:</w:t>
      </w:r>
      <w:r>
        <w:t>"How does the Arabic absolute object (</w:t>
      </w:r>
      <w:proofErr w:type="spellStart"/>
      <w:r>
        <w:t>Al-Maf‘ool</w:t>
      </w:r>
      <w:proofErr w:type="spellEnd"/>
      <w:r>
        <w:t xml:space="preserve"> </w:t>
      </w:r>
      <w:proofErr w:type="spellStart"/>
      <w:r>
        <w:t>Al-Mutlaq</w:t>
      </w:r>
      <w:proofErr w:type="spellEnd"/>
      <w:r>
        <w:t>) differ from equivalent structures in English?"</w:t>
      </w:r>
      <w:r>
        <w:t xml:space="preserve"> This question seeks to investigate the structural and semantic differences between the two languages, focusing specifically on the functions of the absolute object in Arabic. Additionally, sub-research questions are formulated to explore the specific challenges faced by translators when dealing with this syntactic feature. These include: </w:t>
      </w:r>
      <w:r>
        <w:t>"What are the structural and semantic challenges faced by transla</w:t>
      </w:r>
      <w:r>
        <w:t xml:space="preserve">tors when </w:t>
      </w:r>
      <w:r>
        <w:lastRenderedPageBreak/>
        <w:t>rendering the absolute object into English?"</w:t>
      </w:r>
      <w:r>
        <w:t xml:space="preserve"> and </w:t>
      </w:r>
      <w:r>
        <w:t>"What are the most effective translation strategies for preserving the original meaning of the absolute object while ensuring its emphasis and clarity are accurately conveyed in English?"</w:t>
      </w:r>
      <w:r>
        <w:t xml:space="preserve"> These questions guide the investigation into the complexities of translating this particular grammatical structure. </w:t>
      </w:r>
    </w:p>
    <w:p w14:paraId="12C66703" w14:textId="77777777" w:rsidR="00E278FF" w:rsidRDefault="00A040D0">
      <w:pPr>
        <w:pStyle w:val="4"/>
        <w:ind w:left="348"/>
      </w:pPr>
      <w:r>
        <w:t>1.3.</w:t>
      </w:r>
      <w:r>
        <w:t xml:space="preserve"> </w:t>
      </w:r>
      <w:r>
        <w:t>Rationale</w:t>
      </w:r>
      <w:r>
        <w:t xml:space="preserve"> </w:t>
      </w:r>
    </w:p>
    <w:p w14:paraId="606AA319" w14:textId="77777777" w:rsidR="00E278FF" w:rsidRDefault="00A040D0">
      <w:pPr>
        <w:ind w:left="-5" w:right="0"/>
      </w:pPr>
      <w:r>
        <w:t xml:space="preserve">  The rationale for this study is rooted in the recognition that accurate translation involves much more than word-for-word equivalence. When translating between Arabic and English, the lack of a direct equivalent for the absolute object in English presents a significant challenge. </w:t>
      </w:r>
      <w:proofErr w:type="spellStart"/>
      <w:r>
        <w:t>Al-Maf‘ool</w:t>
      </w:r>
      <w:proofErr w:type="spellEnd"/>
      <w:r>
        <w:t xml:space="preserve"> </w:t>
      </w:r>
      <w:proofErr w:type="spellStart"/>
      <w:r>
        <w:t>Al-Mutlaq</w:t>
      </w:r>
      <w:proofErr w:type="spellEnd"/>
      <w:r>
        <w:t xml:space="preserve"> carries crucial functions, such as emphasis and clarification, that are essential to the meaning of the sentence in Arabic. The absence of a structural equivalent in English means that translators often struggle to maintain the same emphasis, leading to potential distortions in meaning or a loss of nuance. As Arabic-English translation plays an important role in various domains, including literature, law, and religious texts, addressing this challenge is crucial to ensuring that these n</w:t>
      </w:r>
      <w:r>
        <w:t xml:space="preserve">uanced meanings are effectively conveyed. This study aims to address these issues by offering a comprehensive analysis of the translation challenges posed by </w:t>
      </w:r>
      <w:proofErr w:type="spellStart"/>
      <w:r>
        <w:t>Al-Maf‘ool</w:t>
      </w:r>
      <w:proofErr w:type="spellEnd"/>
      <w:r>
        <w:t xml:space="preserve"> </w:t>
      </w:r>
      <w:proofErr w:type="spellStart"/>
      <w:r>
        <w:t>Al-Mutlaq</w:t>
      </w:r>
      <w:proofErr w:type="spellEnd"/>
      <w:r>
        <w:t xml:space="preserve"> and suggesting solutions that may enhance the quality of translation in this context. </w:t>
      </w:r>
    </w:p>
    <w:p w14:paraId="75FFDB15" w14:textId="77777777" w:rsidR="00E278FF" w:rsidRDefault="00A040D0">
      <w:pPr>
        <w:pStyle w:val="4"/>
        <w:ind w:left="348"/>
      </w:pPr>
      <w:r>
        <w:t>1.4.</w:t>
      </w:r>
      <w:r>
        <w:t xml:space="preserve"> </w:t>
      </w:r>
      <w:r>
        <w:t>Objectives</w:t>
      </w:r>
      <w:r>
        <w:t xml:space="preserve"> </w:t>
      </w:r>
    </w:p>
    <w:p w14:paraId="7384AF22" w14:textId="77777777" w:rsidR="00E278FF" w:rsidRDefault="00A040D0">
      <w:pPr>
        <w:ind w:left="-5" w:right="0"/>
      </w:pPr>
      <w:r>
        <w:t xml:space="preserve">  This research aims to explore the structural and semantic challenges of translating </w:t>
      </w:r>
      <w:proofErr w:type="spellStart"/>
      <w:r>
        <w:t>Al-Maf‘ool</w:t>
      </w:r>
      <w:proofErr w:type="spellEnd"/>
      <w:r>
        <w:t xml:space="preserve"> </w:t>
      </w:r>
      <w:proofErr w:type="spellStart"/>
      <w:r>
        <w:t>Al-Mutlaq</w:t>
      </w:r>
      <w:proofErr w:type="spellEnd"/>
      <w:r>
        <w:t xml:space="preserve"> from Arabic to English, focusing on the differences between the Arabic absolute object and its English equivalents, identifying common translation strategies used to address the absence of a direct English counterpart, and evaluating the effectiveness of these strategies in preserving meaning, emphasis, and clarity. By achieving these objectives, the study seeks to contribute to translation studies by offering insights into how this specific syntactic feature can be translated more accu</w:t>
      </w:r>
      <w:r>
        <w:t>rately and effectively, ultimately providing a foundation for more nuanced translations in various fields.</w:t>
      </w:r>
      <w:r>
        <w:t xml:space="preserve"> </w:t>
      </w:r>
    </w:p>
    <w:p w14:paraId="443FAAF4" w14:textId="77777777" w:rsidR="00E278FF" w:rsidRDefault="00A040D0">
      <w:pPr>
        <w:pStyle w:val="4"/>
        <w:ind w:left="348"/>
      </w:pPr>
      <w:r>
        <w:t>1.5.</w:t>
      </w:r>
      <w:r>
        <w:t xml:space="preserve"> </w:t>
      </w:r>
      <w:r>
        <w:t>Hypothesis</w:t>
      </w:r>
      <w:r>
        <w:t xml:space="preserve"> </w:t>
      </w:r>
    </w:p>
    <w:p w14:paraId="598E395E" w14:textId="77777777" w:rsidR="00E278FF" w:rsidRDefault="00A040D0">
      <w:pPr>
        <w:ind w:left="-5" w:right="0"/>
      </w:pPr>
      <w:r>
        <w:t xml:space="preserve">  The hypothesis of this study postulates that no single translation strategy is sufficient to fully preserve both the structural and semantic integrity of </w:t>
      </w:r>
      <w:proofErr w:type="spellStart"/>
      <w:r>
        <w:t>Al-Maf‘ool</w:t>
      </w:r>
      <w:proofErr w:type="spellEnd"/>
      <w:r>
        <w:t xml:space="preserve"> </w:t>
      </w:r>
      <w:proofErr w:type="spellStart"/>
      <w:r>
        <w:t>Al-Mutlaq</w:t>
      </w:r>
      <w:proofErr w:type="spellEnd"/>
      <w:r>
        <w:t xml:space="preserve">. Given the lack of a direct equivalent in English, </w:t>
      </w:r>
      <w:r>
        <w:lastRenderedPageBreak/>
        <w:t xml:space="preserve">translators are likely to employ a variety of strategies, including paraphrasing, modification, and omission, depending on the context.     </w:t>
      </w:r>
    </w:p>
    <w:p w14:paraId="403BA61D" w14:textId="77777777" w:rsidR="00E278FF" w:rsidRDefault="00A040D0">
      <w:pPr>
        <w:ind w:left="-5" w:right="0"/>
      </w:pPr>
      <w:r>
        <w:t xml:space="preserve">However, none of these strategies alone can completely maintain the emphasis, specification, or clarification functions of the original Arabic. Instead, a hybrid approach, combining different translation strategies, is likely to be the most effective in achieving an accurate and culturally appropriate translation. </w:t>
      </w:r>
    </w:p>
    <w:p w14:paraId="4B606DA4" w14:textId="77777777" w:rsidR="00E278FF" w:rsidRDefault="00A040D0">
      <w:pPr>
        <w:spacing w:after="250" w:line="259" w:lineRule="auto"/>
        <w:ind w:left="0" w:right="0" w:firstLine="0"/>
        <w:jc w:val="left"/>
      </w:pPr>
      <w:r>
        <w:t xml:space="preserve"> </w:t>
      </w:r>
    </w:p>
    <w:p w14:paraId="4D5B14E1" w14:textId="77777777" w:rsidR="00E278FF" w:rsidRDefault="00A040D0">
      <w:pPr>
        <w:pStyle w:val="4"/>
        <w:ind w:left="348"/>
      </w:pPr>
      <w:r>
        <w:t>1.6.</w:t>
      </w:r>
      <w:r>
        <w:t xml:space="preserve"> </w:t>
      </w:r>
      <w:r>
        <w:t>Significance of the Study</w:t>
      </w:r>
      <w:r>
        <w:t xml:space="preserve"> </w:t>
      </w:r>
    </w:p>
    <w:p w14:paraId="3A3CCF95" w14:textId="77777777" w:rsidR="00E278FF" w:rsidRDefault="00A040D0">
      <w:pPr>
        <w:ind w:left="-5" w:right="0"/>
      </w:pPr>
      <w:r>
        <w:t xml:space="preserve">  The significance of this research lies in its potential to improve the quality of Arabic-English translation, particularly with respect to the translation of complex syntactic features like </w:t>
      </w:r>
      <w:proofErr w:type="spellStart"/>
      <w:r>
        <w:t>Al-Maf‘ool</w:t>
      </w:r>
      <w:proofErr w:type="spellEnd"/>
      <w:r>
        <w:t xml:space="preserve"> </w:t>
      </w:r>
      <w:proofErr w:type="spellStart"/>
      <w:r>
        <w:t>Al-Mutlaq</w:t>
      </w:r>
      <w:proofErr w:type="spellEnd"/>
      <w:r>
        <w:t>. By examining the challenges posed by this unique grammatical element, the study aims to offer practical insights into how translators can preserve both the meaning and emphasis of the original text. In addition, the research contributes to the field of translation theory by addressing an under-explored aspect of Arabic grammar. The findings of this study have the potential to enhance translation practices in a variety of fields, including literary translation, legal translation, and th</w:t>
      </w:r>
      <w:r>
        <w:t xml:space="preserve">e translation of religious texts, ensuring that the nuances of the original text are accurately conveyed to the target audience. </w:t>
      </w:r>
    </w:p>
    <w:p w14:paraId="49F46AC9" w14:textId="77777777" w:rsidR="00E278FF" w:rsidRDefault="00A040D0">
      <w:pPr>
        <w:pStyle w:val="4"/>
        <w:spacing w:after="206"/>
        <w:ind w:left="348"/>
      </w:pPr>
      <w:r>
        <w:t>1.7.</w:t>
      </w:r>
      <w:r>
        <w:t xml:space="preserve"> </w:t>
      </w:r>
      <w:r>
        <w:t>Outline of the study</w:t>
      </w:r>
      <w:r>
        <w:t xml:space="preserve"> </w:t>
      </w:r>
    </w:p>
    <w:p w14:paraId="40B16AD3" w14:textId="77777777" w:rsidR="00E278FF" w:rsidRDefault="00A040D0">
      <w:pPr>
        <w:spacing w:after="174" w:line="259" w:lineRule="auto"/>
        <w:ind w:left="0" w:right="11" w:firstLine="0"/>
      </w:pPr>
      <w:r>
        <w:t xml:space="preserve">  Chapter 1 introduces the research problem, rationale, questions, objectives, and hypothesis. Chapter 2 reviews the literature on translation theory, focusing on Arabic-English syntactic challenges, with insights from scholars like </w:t>
      </w:r>
      <w:proofErr w:type="spellStart"/>
      <w:r>
        <w:t>Kadhim</w:t>
      </w:r>
      <w:proofErr w:type="spellEnd"/>
      <w:r>
        <w:t xml:space="preserve"> (2010), </w:t>
      </w:r>
      <w:proofErr w:type="spellStart"/>
      <w:r>
        <w:t>Al-Obaidi</w:t>
      </w:r>
      <w:proofErr w:type="spellEnd"/>
      <w:r>
        <w:t xml:space="preserve"> (2016), and </w:t>
      </w:r>
      <w:proofErr w:type="spellStart"/>
      <w:r>
        <w:t>Newmark</w:t>
      </w:r>
      <w:proofErr w:type="spellEnd"/>
      <w:r>
        <w:t xml:space="preserve"> (1988). Chapter 3 outlines the research methodology, including text selection and criteria for evaluating translation strategies. Chapter 4 explores the structural and semantic challenges of translating </w:t>
      </w:r>
      <w:proofErr w:type="spellStart"/>
      <w:r>
        <w:t>Al-Maf‘ool</w:t>
      </w:r>
      <w:proofErr w:type="spellEnd"/>
      <w:r>
        <w:t xml:space="preserve"> </w:t>
      </w:r>
      <w:proofErr w:type="spellStart"/>
      <w:r>
        <w:t>Al-Mutlaq</w:t>
      </w:r>
      <w:proofErr w:type="spellEnd"/>
      <w:r>
        <w:t>. Chapter 5 evaluates translation strategies and their effectiveness in preserving meaning, emphasis, and clarity. Finally, Chapter 6 summarizes the findings and provides recommendations for translators. This study aims to enhance understanding</w:t>
      </w:r>
      <w:r>
        <w:t xml:space="preserve"> and improve the quality of Arabic-English translations of </w:t>
      </w:r>
      <w:proofErr w:type="spellStart"/>
      <w:r>
        <w:t>Al-Maf‘ool</w:t>
      </w:r>
      <w:proofErr w:type="spellEnd"/>
      <w:r>
        <w:t xml:space="preserve"> </w:t>
      </w:r>
      <w:proofErr w:type="spellStart"/>
      <w:r>
        <w:t>Al-Mutlaq</w:t>
      </w:r>
      <w:proofErr w:type="spellEnd"/>
      <w:r>
        <w:t xml:space="preserve">. </w:t>
      </w:r>
    </w:p>
    <w:p w14:paraId="715BF744" w14:textId="77777777" w:rsidR="00E278FF" w:rsidRDefault="00A040D0">
      <w:pPr>
        <w:spacing w:after="148" w:line="259" w:lineRule="auto"/>
        <w:ind w:left="0" w:right="0" w:firstLine="0"/>
        <w:jc w:val="left"/>
      </w:pPr>
      <w:r>
        <w:t xml:space="preserve"> </w:t>
      </w:r>
    </w:p>
    <w:p w14:paraId="7029EB01" w14:textId="77777777" w:rsidR="00E278FF" w:rsidRDefault="00A040D0">
      <w:pPr>
        <w:spacing w:after="146" w:line="259" w:lineRule="auto"/>
        <w:ind w:left="0" w:right="0" w:firstLine="0"/>
        <w:jc w:val="left"/>
      </w:pPr>
      <w:r>
        <w:t xml:space="preserve"> </w:t>
      </w:r>
    </w:p>
    <w:p w14:paraId="13297695" w14:textId="77777777" w:rsidR="00E278FF" w:rsidRDefault="00A040D0">
      <w:pPr>
        <w:spacing w:after="0" w:line="259" w:lineRule="auto"/>
        <w:ind w:left="0" w:right="0" w:firstLine="0"/>
        <w:jc w:val="left"/>
      </w:pPr>
      <w:r>
        <w:lastRenderedPageBreak/>
        <w:t xml:space="preserve"> </w:t>
      </w:r>
    </w:p>
    <w:p w14:paraId="38B6F74A" w14:textId="77777777" w:rsidR="00E278FF" w:rsidRDefault="00A040D0">
      <w:pPr>
        <w:spacing w:after="231" w:line="259" w:lineRule="auto"/>
        <w:ind w:left="-5" w:right="0"/>
        <w:jc w:val="left"/>
      </w:pPr>
      <w:r>
        <w:t xml:space="preserve">Chapter 2: Literature Review </w:t>
      </w:r>
    </w:p>
    <w:p w14:paraId="5E399E75" w14:textId="77777777" w:rsidR="00E278FF" w:rsidRDefault="00A040D0">
      <w:pPr>
        <w:pStyle w:val="3"/>
        <w:ind w:left="-5"/>
      </w:pPr>
      <w:r>
        <w:t xml:space="preserve">Introduction </w:t>
      </w:r>
    </w:p>
    <w:p w14:paraId="6380E0C5" w14:textId="77777777" w:rsidR="00E278FF" w:rsidRDefault="00A040D0">
      <w:pPr>
        <w:spacing w:after="0"/>
        <w:ind w:left="-5" w:right="0"/>
      </w:pPr>
      <w:r>
        <w:t xml:space="preserve">  The translation of syntactic structures between languages presents inherent challenges, particularly when the source language possesses unique linguistic elements that lack direct equivalents in the target language. One such challenging element is the Arabic </w:t>
      </w:r>
      <w:proofErr w:type="spellStart"/>
      <w:r>
        <w:t>Al-Maf‘ool</w:t>
      </w:r>
      <w:proofErr w:type="spellEnd"/>
      <w:r>
        <w:t xml:space="preserve"> Al-</w:t>
      </w:r>
    </w:p>
    <w:p w14:paraId="623BBF7B" w14:textId="77777777" w:rsidR="00E278FF" w:rsidRDefault="00A040D0">
      <w:pPr>
        <w:ind w:left="-5" w:right="0"/>
      </w:pPr>
      <w:proofErr w:type="spellStart"/>
      <w:r>
        <w:t>Mutlaq</w:t>
      </w:r>
      <w:proofErr w:type="spellEnd"/>
      <w:r>
        <w:t xml:space="preserve"> (absolute object), a syntactic feature crucial to Arabic grammar. It plays a pivotal role in emphasizing, specifying, and clarifying the verb’s action within a sentence, yet does not have a direct counterpart in English (</w:t>
      </w:r>
      <w:proofErr w:type="spellStart"/>
      <w:r>
        <w:t>Ryding</w:t>
      </w:r>
      <w:proofErr w:type="spellEnd"/>
      <w:r>
        <w:t xml:space="preserve">, 2014; </w:t>
      </w:r>
      <w:proofErr w:type="spellStart"/>
      <w:r>
        <w:t>Badawi</w:t>
      </w:r>
      <w:proofErr w:type="spellEnd"/>
      <w:r>
        <w:t>, Carter &amp; Gully, 2004). The task of translating this element demands an exploration of both theoretical frameworks and practical strategies, engaging with the syntactic underpinnings of Arabic grammar as well as the methods employed to preserve structure, nuance, and m</w:t>
      </w:r>
      <w:r>
        <w:t xml:space="preserve">eaning in translation. </w:t>
      </w:r>
    </w:p>
    <w:p w14:paraId="292DAA53" w14:textId="77777777" w:rsidR="00E278FF" w:rsidRDefault="00A040D0">
      <w:pPr>
        <w:spacing w:after="0" w:line="259" w:lineRule="auto"/>
        <w:ind w:left="0" w:right="0" w:firstLine="0"/>
        <w:jc w:val="left"/>
      </w:pPr>
      <w:r>
        <w:t xml:space="preserve"> </w:t>
      </w:r>
    </w:p>
    <w:p w14:paraId="57EC076B" w14:textId="77777777" w:rsidR="00E278FF" w:rsidRDefault="00A040D0">
      <w:pPr>
        <w:ind w:left="-5" w:right="0"/>
      </w:pPr>
      <w:r>
        <w:t xml:space="preserve">  This chapter critically examines foundational and contemporary scholarly contributions on Arabic syntax, translation theory, and empirical studies, shedding light on the complexities and intricacies involved in rendering </w:t>
      </w:r>
      <w:proofErr w:type="spellStart"/>
      <w:r>
        <w:t>Al-Maf‘ool</w:t>
      </w:r>
      <w:proofErr w:type="spellEnd"/>
      <w:r>
        <w:t xml:space="preserve"> </w:t>
      </w:r>
      <w:proofErr w:type="spellStart"/>
      <w:r>
        <w:t>Al-Mutlaq</w:t>
      </w:r>
      <w:proofErr w:type="spellEnd"/>
      <w:r>
        <w:t xml:space="preserve"> into English, while situating the discussion within a broader academic dialogue. </w:t>
      </w:r>
    </w:p>
    <w:p w14:paraId="14E588D6" w14:textId="77777777" w:rsidR="00E278FF" w:rsidRDefault="00A040D0">
      <w:pPr>
        <w:pStyle w:val="4"/>
        <w:ind w:left="-5"/>
      </w:pPr>
      <w:r>
        <w:t xml:space="preserve">2.1 Arabic Syntax and </w:t>
      </w:r>
      <w:proofErr w:type="spellStart"/>
      <w:r>
        <w:t>Al-Maf‘ool</w:t>
      </w:r>
      <w:proofErr w:type="spellEnd"/>
      <w:r>
        <w:t xml:space="preserve"> </w:t>
      </w:r>
      <w:proofErr w:type="spellStart"/>
      <w:r>
        <w:t>Al-Mutlaq</w:t>
      </w:r>
      <w:proofErr w:type="spellEnd"/>
      <w:r>
        <w:t xml:space="preserve"> </w:t>
      </w:r>
    </w:p>
    <w:p w14:paraId="44BF41F9" w14:textId="77777777" w:rsidR="00E278FF" w:rsidRDefault="00A040D0">
      <w:pPr>
        <w:ind w:left="-5" w:right="0"/>
      </w:pPr>
      <w:r>
        <w:t xml:space="preserve">To appreciate the challenges posed by translating </w:t>
      </w:r>
      <w:proofErr w:type="spellStart"/>
      <w:r>
        <w:t>Al-Maf‘ool</w:t>
      </w:r>
      <w:proofErr w:type="spellEnd"/>
      <w:r>
        <w:t xml:space="preserve"> </w:t>
      </w:r>
      <w:proofErr w:type="spellStart"/>
      <w:r>
        <w:t>Al-Mutlaq</w:t>
      </w:r>
      <w:proofErr w:type="spellEnd"/>
      <w:r>
        <w:t xml:space="preserve">, it is imperative first to understand its syntactic and rhetorical significance within Arabic grammar. Seminal works by </w:t>
      </w:r>
      <w:proofErr w:type="spellStart"/>
      <w:r>
        <w:t>Ryding</w:t>
      </w:r>
      <w:proofErr w:type="spellEnd"/>
      <w:r>
        <w:t xml:space="preserve"> (1991) and </w:t>
      </w:r>
      <w:proofErr w:type="spellStart"/>
      <w:r>
        <w:t>Versteegh</w:t>
      </w:r>
      <w:proofErr w:type="spellEnd"/>
      <w:r>
        <w:t xml:space="preserve"> (2014) provide foundational insights into Arabic sentence structure, with both scholars emphasizing the flexibility and richness of Arabic syntax. </w:t>
      </w:r>
      <w:proofErr w:type="spellStart"/>
      <w:r>
        <w:t>Ryding</w:t>
      </w:r>
      <w:proofErr w:type="spellEnd"/>
      <w:r>
        <w:t xml:space="preserve"> (1991) identifies </w:t>
      </w:r>
      <w:proofErr w:type="spellStart"/>
      <w:r>
        <w:t>Al-Maf‘ool</w:t>
      </w:r>
      <w:proofErr w:type="spellEnd"/>
      <w:r>
        <w:t xml:space="preserve"> </w:t>
      </w:r>
      <w:proofErr w:type="spellStart"/>
      <w:r>
        <w:t>Al-Mutlaq</w:t>
      </w:r>
      <w:proofErr w:type="spellEnd"/>
      <w:r>
        <w:t xml:space="preserve"> as a mechanism for providing emphasis, specification, and clarification, a view echoed by Owens (1984), who describes Arabic as a language characteriz</w:t>
      </w:r>
      <w:r>
        <w:t xml:space="preserve">ed by its syntactic expansiveness compared to English's linear and hierarchical syntactic models. </w:t>
      </w:r>
    </w:p>
    <w:p w14:paraId="7852CB30" w14:textId="77777777" w:rsidR="00E278FF" w:rsidRDefault="00A040D0">
      <w:pPr>
        <w:spacing w:after="12"/>
        <w:ind w:left="-5" w:right="0"/>
      </w:pPr>
      <w:r>
        <w:t xml:space="preserve">  Classical grammarians, particularly </w:t>
      </w:r>
      <w:proofErr w:type="spellStart"/>
      <w:r>
        <w:t>Al-Jurjani</w:t>
      </w:r>
      <w:proofErr w:type="spellEnd"/>
      <w:r>
        <w:t xml:space="preserve"> in his masterpieces </w:t>
      </w:r>
    </w:p>
    <w:p w14:paraId="1B49F98F" w14:textId="77777777" w:rsidR="00E278FF" w:rsidRDefault="00A040D0">
      <w:pPr>
        <w:ind w:left="-5" w:right="0"/>
      </w:pPr>
      <w:r>
        <w:t>Dalā'il al-I‘jāz</w:t>
      </w:r>
      <w:r>
        <w:t xml:space="preserve"> and </w:t>
      </w:r>
      <w:proofErr w:type="spellStart"/>
      <w:r>
        <w:t>Asrār</w:t>
      </w:r>
      <w:proofErr w:type="spellEnd"/>
      <w:r>
        <w:t xml:space="preserve"> </w:t>
      </w:r>
      <w:proofErr w:type="spellStart"/>
      <w:r>
        <w:t>al-Balāghah</w:t>
      </w:r>
      <w:proofErr w:type="spellEnd"/>
      <w:r>
        <w:t xml:space="preserve">, present a profound analysis of </w:t>
      </w:r>
      <w:proofErr w:type="spellStart"/>
      <w:r>
        <w:t>AlMaf‘ool</w:t>
      </w:r>
      <w:proofErr w:type="spellEnd"/>
      <w:r>
        <w:t xml:space="preserve"> </w:t>
      </w:r>
      <w:proofErr w:type="spellStart"/>
      <w:r>
        <w:t>Al-Mutlaq</w:t>
      </w:r>
      <w:proofErr w:type="spellEnd"/>
      <w:r>
        <w:t xml:space="preserve"> not merely as a syntactic accessory but as a central rhetorical device (</w:t>
      </w:r>
      <w:proofErr w:type="spellStart"/>
      <w:r>
        <w:t>Al-Jurjani</w:t>
      </w:r>
      <w:proofErr w:type="spellEnd"/>
      <w:r>
        <w:t xml:space="preserve">, 1959). </w:t>
      </w:r>
      <w:proofErr w:type="spellStart"/>
      <w:r>
        <w:t>Al-Jurjani</w:t>
      </w:r>
      <w:proofErr w:type="spellEnd"/>
      <w:r>
        <w:t xml:space="preserve"> posits that this grammatical feature serves to enrich the semantic load of the verb, offering additional </w:t>
      </w:r>
      <w:r>
        <w:lastRenderedPageBreak/>
        <w:t xml:space="preserve">layers of interpretation and nuance, thus reinforcing the Arabic language’s expressive depth. </w:t>
      </w:r>
    </w:p>
    <w:p w14:paraId="7FF7A5DB" w14:textId="77777777" w:rsidR="00E278FF" w:rsidRDefault="00A040D0">
      <w:pPr>
        <w:ind w:left="-5" w:right="0"/>
      </w:pPr>
      <w:r>
        <w:t xml:space="preserve">  Building on classical insights, </w:t>
      </w:r>
      <w:proofErr w:type="spellStart"/>
      <w:r>
        <w:t>Krahnke</w:t>
      </w:r>
      <w:proofErr w:type="spellEnd"/>
      <w:r>
        <w:t xml:space="preserve"> (1993) and </w:t>
      </w:r>
      <w:proofErr w:type="spellStart"/>
      <w:r>
        <w:t>Al-Osaimi</w:t>
      </w:r>
      <w:proofErr w:type="spellEnd"/>
      <w:r>
        <w:t xml:space="preserve"> (2000) explore the dynamic behavior of </w:t>
      </w:r>
      <w:proofErr w:type="spellStart"/>
      <w:r>
        <w:t>Al-Maf‘ool</w:t>
      </w:r>
      <w:proofErr w:type="spellEnd"/>
      <w:r>
        <w:t xml:space="preserve"> </w:t>
      </w:r>
      <w:proofErr w:type="spellStart"/>
      <w:r>
        <w:t>Al-Mutlaq</w:t>
      </w:r>
      <w:proofErr w:type="spellEnd"/>
      <w:r>
        <w:t xml:space="preserve"> within Arabic sentences, noting its syntactic mobility and contextual adaptability. Contemporary linguistic investigations, such as Holes (2018) and </w:t>
      </w:r>
      <w:proofErr w:type="spellStart"/>
      <w:r>
        <w:t>Benmamoun</w:t>
      </w:r>
      <w:proofErr w:type="spellEnd"/>
      <w:r>
        <w:t xml:space="preserve"> (2020), further emphasize that this flexibility contrasts sharply with English, where syntactic rigidity demands fixed structures, often relying on auxiliary verbs, adverbials, and emphasis markers to achieve comparable effects. </w:t>
      </w:r>
    </w:p>
    <w:p w14:paraId="5AA2CAA1" w14:textId="77777777" w:rsidR="00E278FF" w:rsidRDefault="00A040D0">
      <w:pPr>
        <w:ind w:left="-5" w:right="0"/>
      </w:pPr>
      <w:r>
        <w:t xml:space="preserve">  Moreover, Carter (2021) notes that </w:t>
      </w:r>
      <w:proofErr w:type="spellStart"/>
      <w:r>
        <w:t>Al-Maf‘ool</w:t>
      </w:r>
      <w:proofErr w:type="spellEnd"/>
      <w:r>
        <w:t xml:space="preserve"> </w:t>
      </w:r>
      <w:proofErr w:type="spellStart"/>
      <w:r>
        <w:t>Al-Mutlaq</w:t>
      </w:r>
      <w:proofErr w:type="spellEnd"/>
      <w:r>
        <w:t xml:space="preserve"> embodies the Arabic language’s commitment to stylistic variation, rhetorical amplification, and syntactic economy. Its presence reinforces the Arabic speaker’s ability to manipulate discourse for heightened emotional or rhetorical impact, illustrating why translation poses not only linguistic but also interpretive challenges. </w:t>
      </w:r>
    </w:p>
    <w:p w14:paraId="324456EF" w14:textId="77777777" w:rsidR="00E278FF" w:rsidRDefault="00A040D0">
      <w:pPr>
        <w:pStyle w:val="4"/>
        <w:ind w:left="-5"/>
      </w:pPr>
      <w:r>
        <w:t xml:space="preserve">2.2 Cross-Linguistic Challenges in Translating Syntactic Structures </w:t>
      </w:r>
    </w:p>
    <w:p w14:paraId="02C7DD81" w14:textId="77777777" w:rsidR="00E278FF" w:rsidRDefault="00A040D0">
      <w:pPr>
        <w:ind w:left="-5" w:right="0"/>
      </w:pPr>
      <w:r>
        <w:t xml:space="preserve">The translation of syntactic structures, especially features like </w:t>
      </w:r>
      <w:proofErr w:type="spellStart"/>
      <w:r>
        <w:t>Al-Maf‘ool</w:t>
      </w:r>
      <w:proofErr w:type="spellEnd"/>
      <w:r>
        <w:t xml:space="preserve"> </w:t>
      </w:r>
      <w:proofErr w:type="spellStart"/>
      <w:r>
        <w:t>Al-Mutlaq</w:t>
      </w:r>
      <w:proofErr w:type="spellEnd"/>
      <w:r>
        <w:t xml:space="preserve">, foregrounds broader issues in cross-linguistic transfer. </w:t>
      </w:r>
    </w:p>
    <w:p w14:paraId="488946B3" w14:textId="77777777" w:rsidR="00E278FF" w:rsidRDefault="00A040D0">
      <w:pPr>
        <w:pStyle w:val="3"/>
        <w:ind w:left="-5"/>
      </w:pPr>
      <w:r>
        <w:t xml:space="preserve">Challenges in Translating Non-Equivalents </w:t>
      </w:r>
    </w:p>
    <w:p w14:paraId="556A1AA5" w14:textId="77777777" w:rsidR="00E278FF" w:rsidRDefault="00A040D0">
      <w:pPr>
        <w:ind w:left="-5" w:right="0"/>
      </w:pPr>
      <w:r>
        <w:t xml:space="preserve">  One major challenge arises from non-equivalence, where syntactic features in Arabic simply have no direct structural or semantic equivalent in English (Baker, 2018). Translators often resort to strategies such as paraphrasing, nominalization, or restructuring the sentence to maintain the original emphasis and meaning (</w:t>
      </w:r>
      <w:proofErr w:type="spellStart"/>
      <w:r>
        <w:t>Munday</w:t>
      </w:r>
      <w:proofErr w:type="spellEnd"/>
      <w:r>
        <w:t xml:space="preserve">, 2016). </w:t>
      </w:r>
      <w:proofErr w:type="spellStart"/>
      <w:r>
        <w:t>Hatim</w:t>
      </w:r>
      <w:proofErr w:type="spellEnd"/>
      <w:r>
        <w:t xml:space="preserve"> and Mason (1997) argue that, in such cases, creative compensation becomes an indispensable technique, enabling translators to balance fidelity to the source text with intelligibility in the target language. </w:t>
      </w:r>
    </w:p>
    <w:p w14:paraId="628CFFB6" w14:textId="77777777" w:rsidR="00E278FF" w:rsidRDefault="00A040D0">
      <w:pPr>
        <w:pStyle w:val="3"/>
        <w:ind w:left="-5"/>
      </w:pPr>
      <w:r>
        <w:t xml:space="preserve">Cultural and Linguistic Differences </w:t>
      </w:r>
    </w:p>
    <w:p w14:paraId="563AC5CD" w14:textId="77777777" w:rsidR="00E278FF" w:rsidRDefault="00A040D0">
      <w:pPr>
        <w:ind w:left="-5" w:right="0"/>
      </w:pPr>
      <w:r>
        <w:t xml:space="preserve">  Cultural dimensions further complicate the translation process. In Arabic, emphatic expressions reflect a broader cultural tendency towards rhetorical richness and heightened affectivity (</w:t>
      </w:r>
      <w:proofErr w:type="spellStart"/>
      <w:r>
        <w:t>Elimam</w:t>
      </w:r>
      <w:proofErr w:type="spellEnd"/>
      <w:r>
        <w:t xml:space="preserve">, 2020). English, conversely, tends towards brevity and directness, which means that literal translations of </w:t>
      </w:r>
      <w:proofErr w:type="spellStart"/>
      <w:r>
        <w:t>Al-Maf‘ool</w:t>
      </w:r>
      <w:proofErr w:type="spellEnd"/>
      <w:r>
        <w:t xml:space="preserve"> </w:t>
      </w:r>
      <w:proofErr w:type="spellStart"/>
      <w:r>
        <w:t>Al-Mutlaq</w:t>
      </w:r>
      <w:proofErr w:type="spellEnd"/>
      <w:r>
        <w:t xml:space="preserve"> may appear verbose or redundant (</w:t>
      </w:r>
      <w:proofErr w:type="spellStart"/>
      <w:r>
        <w:t>Newmark</w:t>
      </w:r>
      <w:proofErr w:type="spellEnd"/>
      <w:r>
        <w:t xml:space="preserve">, 1988). As </w:t>
      </w:r>
      <w:proofErr w:type="spellStart"/>
      <w:r>
        <w:t>Venuti</w:t>
      </w:r>
      <w:proofErr w:type="spellEnd"/>
      <w:r>
        <w:t xml:space="preserve"> (2017) notes, translators must constantly negotiate the </w:t>
      </w:r>
      <w:r>
        <w:lastRenderedPageBreak/>
        <w:t>tension between "domestication" and "</w:t>
      </w:r>
      <w:proofErr w:type="spellStart"/>
      <w:r>
        <w:t>foreignization</w:t>
      </w:r>
      <w:proofErr w:type="spellEnd"/>
      <w:r>
        <w:t xml:space="preserve">," choosing whether to adapt the text to the target culture’s norms or preserve its foreign features. </w:t>
      </w:r>
    </w:p>
    <w:p w14:paraId="27C33DC3" w14:textId="77777777" w:rsidR="00E278FF" w:rsidRDefault="00A040D0">
      <w:pPr>
        <w:pStyle w:val="4"/>
        <w:ind w:left="-5"/>
      </w:pPr>
      <w:r>
        <w:t xml:space="preserve">2.3 Theoretical Approaches to Translation </w:t>
      </w:r>
    </w:p>
    <w:p w14:paraId="08253816" w14:textId="77777777" w:rsidR="00E278FF" w:rsidRDefault="00A040D0">
      <w:pPr>
        <w:ind w:left="-5" w:right="0"/>
      </w:pPr>
      <w:r>
        <w:t xml:space="preserve">  An exploration of translation theories provides essential frameworks for understanding how translators can approach syntactic complexities like </w:t>
      </w:r>
      <w:proofErr w:type="spellStart"/>
      <w:r>
        <w:t>Al-Maf‘ool</w:t>
      </w:r>
      <w:proofErr w:type="spellEnd"/>
      <w:r>
        <w:t xml:space="preserve"> </w:t>
      </w:r>
      <w:proofErr w:type="spellStart"/>
      <w:r>
        <w:t>Al-Mutlaq</w:t>
      </w:r>
      <w:proofErr w:type="spellEnd"/>
      <w:r>
        <w:t xml:space="preserve">. </w:t>
      </w:r>
    </w:p>
    <w:p w14:paraId="16E55A18" w14:textId="77777777" w:rsidR="00E278FF" w:rsidRDefault="00A040D0">
      <w:pPr>
        <w:pStyle w:val="3"/>
        <w:ind w:left="-5"/>
      </w:pPr>
      <w:r>
        <w:t xml:space="preserve">Dynamic vs. Formal Equivalence </w:t>
      </w:r>
    </w:p>
    <w:p w14:paraId="77BE03BC" w14:textId="77777777" w:rsidR="00E278FF" w:rsidRDefault="00A040D0">
      <w:pPr>
        <w:ind w:left="-5" w:right="0"/>
      </w:pPr>
      <w:r>
        <w:t xml:space="preserve">  </w:t>
      </w:r>
      <w:proofErr w:type="spellStart"/>
      <w:r>
        <w:t>Nida’s</w:t>
      </w:r>
      <w:proofErr w:type="spellEnd"/>
      <w:r>
        <w:t xml:space="preserve"> (1964) dichotomy between dynamic and formal equivalence remains particularly relevant. Formal equivalence seeks to replicate the original structure and content as closely as possible, which, in the case of </w:t>
      </w:r>
      <w:proofErr w:type="spellStart"/>
      <w:r>
        <w:t>Al-Maf‘ool</w:t>
      </w:r>
      <w:proofErr w:type="spellEnd"/>
      <w:r>
        <w:t xml:space="preserve"> </w:t>
      </w:r>
      <w:proofErr w:type="spellStart"/>
      <w:r>
        <w:t>Al-Mutlaq</w:t>
      </w:r>
      <w:proofErr w:type="spellEnd"/>
      <w:r>
        <w:t>, often results in cumbersome English renderings. Dynamic equivalence, on the other hand, prioritizes the effect on the target audience, prompting translators to reconfigure structures creatively to evoke similar meanings (</w:t>
      </w:r>
      <w:proofErr w:type="spellStart"/>
      <w:r>
        <w:t>Nida</w:t>
      </w:r>
      <w:proofErr w:type="spellEnd"/>
      <w:r>
        <w:t xml:space="preserve">&amp; </w:t>
      </w:r>
      <w:proofErr w:type="spellStart"/>
      <w:r>
        <w:t>Taber</w:t>
      </w:r>
      <w:proofErr w:type="spellEnd"/>
      <w:r>
        <w:t xml:space="preserve">, 2003). </w:t>
      </w:r>
    </w:p>
    <w:p w14:paraId="4FA24C44" w14:textId="77777777" w:rsidR="00E278FF" w:rsidRDefault="00A040D0">
      <w:pPr>
        <w:ind w:left="-5" w:right="0"/>
      </w:pPr>
      <w:r>
        <w:t xml:space="preserve">  Communicative translation, as articulated by </w:t>
      </w:r>
      <w:proofErr w:type="spellStart"/>
      <w:r>
        <w:t>Newmark</w:t>
      </w:r>
      <w:proofErr w:type="spellEnd"/>
      <w:r>
        <w:t xml:space="preserve"> (1988), similarly focuses on producing translations that evoke an equivalent response in the target reader. In contrast, literal translation strategies might retain surface forms but fail to convey the rhetorical and semantic impact of </w:t>
      </w:r>
      <w:proofErr w:type="spellStart"/>
      <w:r>
        <w:t>Al-Maf‘ool</w:t>
      </w:r>
      <w:proofErr w:type="spellEnd"/>
      <w:r>
        <w:t xml:space="preserve"> </w:t>
      </w:r>
      <w:proofErr w:type="spellStart"/>
      <w:r>
        <w:t>Al-Mutlaq</w:t>
      </w:r>
      <w:proofErr w:type="spellEnd"/>
      <w:r>
        <w:t xml:space="preserve">. </w:t>
      </w:r>
    </w:p>
    <w:p w14:paraId="2054A80B" w14:textId="77777777" w:rsidR="00E278FF" w:rsidRDefault="00A040D0">
      <w:pPr>
        <w:ind w:left="-5" w:right="0"/>
      </w:pPr>
      <w:r>
        <w:t xml:space="preserve">  Recent scholarship (</w:t>
      </w:r>
      <w:proofErr w:type="spellStart"/>
      <w:r>
        <w:t>Pym</w:t>
      </w:r>
      <w:proofErr w:type="spellEnd"/>
      <w:r>
        <w:t xml:space="preserve">, 2010; House, 2015) advocates for a functionalist approach, emphasizing that the translator's goal should be to reproduce the communicative function of the source text. In the context of translating Arabic syntactic features, functionalism supports the use of dynamic equivalence and adaptation strategies to preserve both meaning and rhetorical force. </w:t>
      </w:r>
    </w:p>
    <w:p w14:paraId="6ABF7194" w14:textId="77777777" w:rsidR="00E278FF" w:rsidRDefault="00A040D0">
      <w:pPr>
        <w:pStyle w:val="4"/>
        <w:ind w:left="-5"/>
      </w:pPr>
      <w:r>
        <w:t xml:space="preserve">2.4 Empirical Studies on Translating </w:t>
      </w:r>
      <w:proofErr w:type="spellStart"/>
      <w:r>
        <w:t>Al-Maf‘ool</w:t>
      </w:r>
      <w:proofErr w:type="spellEnd"/>
      <w:r>
        <w:t xml:space="preserve"> </w:t>
      </w:r>
      <w:proofErr w:type="spellStart"/>
      <w:r>
        <w:t>Al-Mutlaq</w:t>
      </w:r>
      <w:proofErr w:type="spellEnd"/>
      <w:r>
        <w:t xml:space="preserve"> </w:t>
      </w:r>
    </w:p>
    <w:p w14:paraId="4D7534D3" w14:textId="77777777" w:rsidR="00E278FF" w:rsidRDefault="00A040D0">
      <w:pPr>
        <w:ind w:left="-5" w:right="0"/>
      </w:pPr>
      <w:r>
        <w:t xml:space="preserve">  A growing body of empirical research offers valuable insights into how translators deal with </w:t>
      </w:r>
      <w:proofErr w:type="spellStart"/>
      <w:r>
        <w:t>Al-Maf‘ool</w:t>
      </w:r>
      <w:proofErr w:type="spellEnd"/>
      <w:r>
        <w:t xml:space="preserve"> </w:t>
      </w:r>
      <w:proofErr w:type="spellStart"/>
      <w:r>
        <w:t>Al-Mutlaq</w:t>
      </w:r>
      <w:proofErr w:type="spellEnd"/>
      <w:r>
        <w:t xml:space="preserve"> in practice. </w:t>
      </w:r>
    </w:p>
    <w:p w14:paraId="2478585F" w14:textId="77777777" w:rsidR="00E278FF" w:rsidRDefault="00A040D0">
      <w:pPr>
        <w:pStyle w:val="3"/>
        <w:ind w:left="-5"/>
      </w:pPr>
      <w:r>
        <w:t xml:space="preserve">Case Studies in Translation </w:t>
      </w:r>
    </w:p>
    <w:p w14:paraId="37E3068F" w14:textId="77777777" w:rsidR="00E278FF" w:rsidRDefault="00A040D0">
      <w:pPr>
        <w:spacing w:after="12"/>
        <w:ind w:left="-5" w:right="0"/>
      </w:pPr>
      <w:r>
        <w:t xml:space="preserve">  Empirical studies, such as those by </w:t>
      </w:r>
      <w:proofErr w:type="spellStart"/>
      <w:r>
        <w:t>Al-Shunnag</w:t>
      </w:r>
      <w:proofErr w:type="spellEnd"/>
      <w:r>
        <w:t xml:space="preserve"> (1997) and Ghazala </w:t>
      </w:r>
    </w:p>
    <w:p w14:paraId="1B7F71D2" w14:textId="77777777" w:rsidR="00E278FF" w:rsidRDefault="00A040D0">
      <w:pPr>
        <w:ind w:left="-5" w:right="0"/>
      </w:pPr>
      <w:r>
        <w:t xml:space="preserve">(2008), document diverse strategies translators employ to address </w:t>
      </w:r>
      <w:proofErr w:type="spellStart"/>
      <w:r>
        <w:t>AlMaf‘ool</w:t>
      </w:r>
      <w:proofErr w:type="spellEnd"/>
      <w:r>
        <w:t xml:space="preserve"> </w:t>
      </w:r>
      <w:proofErr w:type="spellStart"/>
      <w:r>
        <w:t>Al-Mutlaq</w:t>
      </w:r>
      <w:proofErr w:type="spellEnd"/>
      <w:r>
        <w:t xml:space="preserve">, ranging from syntactic paraphrase to rhetorical amplification. For instance, </w:t>
      </w:r>
      <w:proofErr w:type="spellStart"/>
      <w:r>
        <w:t>Al-Shunnag’s</w:t>
      </w:r>
      <w:proofErr w:type="spellEnd"/>
      <w:r>
        <w:t xml:space="preserve"> comparative analysis of </w:t>
      </w:r>
      <w:proofErr w:type="spellStart"/>
      <w:r>
        <w:t>Qur’anic</w:t>
      </w:r>
      <w:proofErr w:type="spellEnd"/>
      <w:r>
        <w:t xml:space="preserve"> translations reveals that translators often expand or explicate the meaning </w:t>
      </w:r>
      <w:r>
        <w:lastRenderedPageBreak/>
        <w:t xml:space="preserve">of </w:t>
      </w:r>
      <w:proofErr w:type="spellStart"/>
      <w:r>
        <w:t>Al-Maf‘ool</w:t>
      </w:r>
      <w:proofErr w:type="spellEnd"/>
      <w:r>
        <w:t xml:space="preserve"> </w:t>
      </w:r>
      <w:proofErr w:type="spellStart"/>
      <w:r>
        <w:t>Al-Mutlaq</w:t>
      </w:r>
      <w:proofErr w:type="spellEnd"/>
      <w:r>
        <w:t xml:space="preserve"> to compensate for its absence in English structures, ensuring that the emphasis and clarity of the original are preserved. </w:t>
      </w:r>
    </w:p>
    <w:p w14:paraId="033E3EEA" w14:textId="77777777" w:rsidR="00E278FF" w:rsidRDefault="00A040D0">
      <w:pPr>
        <w:pStyle w:val="3"/>
        <w:ind w:left="-5"/>
      </w:pPr>
      <w:r>
        <w:t xml:space="preserve">Quantitative Analysis of Translation Strategies </w:t>
      </w:r>
    </w:p>
    <w:p w14:paraId="06003E46" w14:textId="77777777" w:rsidR="00E278FF" w:rsidRDefault="00A040D0">
      <w:pPr>
        <w:ind w:left="-5" w:right="0"/>
      </w:pPr>
      <w:r>
        <w:t xml:space="preserve">  Quantitative studies (e.g., </w:t>
      </w:r>
      <w:proofErr w:type="spellStart"/>
      <w:r>
        <w:t>Farghal</w:t>
      </w:r>
      <w:proofErr w:type="spellEnd"/>
      <w:r>
        <w:t xml:space="preserve">&amp; </w:t>
      </w:r>
      <w:proofErr w:type="spellStart"/>
      <w:r>
        <w:t>Al-Mamari</w:t>
      </w:r>
      <w:proofErr w:type="spellEnd"/>
      <w:r>
        <w:t xml:space="preserve">, 2022) have shown that paraphrasing and syntactic expansion are the most frequently used strategies, followed by nominalization and omission. Statistical analyses demonstrate that maintaining the semantic weight of </w:t>
      </w:r>
      <w:proofErr w:type="spellStart"/>
      <w:r>
        <w:t>Al-Maf‘ool</w:t>
      </w:r>
      <w:proofErr w:type="spellEnd"/>
      <w:r>
        <w:t xml:space="preserve"> </w:t>
      </w:r>
      <w:proofErr w:type="spellStart"/>
      <w:r>
        <w:t>AlMutlaq</w:t>
      </w:r>
      <w:proofErr w:type="spellEnd"/>
      <w:r>
        <w:t xml:space="preserve"> often necessitates syntactic flexibility in the target language, thereby challenging notions of literal fidelity. </w:t>
      </w:r>
    </w:p>
    <w:p w14:paraId="5261BDCD" w14:textId="77777777" w:rsidR="00E278FF" w:rsidRDefault="00A040D0">
      <w:pPr>
        <w:ind w:left="-5" w:right="0"/>
      </w:pPr>
      <w:r>
        <w:t xml:space="preserve">  Recent corpus-based research (</w:t>
      </w:r>
      <w:proofErr w:type="spellStart"/>
      <w:r>
        <w:t>Alotaibi</w:t>
      </w:r>
      <w:proofErr w:type="spellEnd"/>
      <w:r>
        <w:t xml:space="preserve">, 2023) highlights that successful translations of </w:t>
      </w:r>
      <w:proofErr w:type="spellStart"/>
      <w:r>
        <w:t>Al-Maf‘ool</w:t>
      </w:r>
      <w:proofErr w:type="spellEnd"/>
      <w:r>
        <w:t xml:space="preserve"> </w:t>
      </w:r>
      <w:proofErr w:type="spellStart"/>
      <w:r>
        <w:t>Al-Mutlaq</w:t>
      </w:r>
      <w:proofErr w:type="spellEnd"/>
      <w:r>
        <w:t xml:space="preserve"> often prioritize communicative effectiveness over structural loyalty, reinforcing the importance of adaptive translation practices in cross-linguistic contexts. </w:t>
      </w:r>
    </w:p>
    <w:p w14:paraId="0ABB3F0F" w14:textId="77777777" w:rsidR="00E278FF" w:rsidRDefault="00A040D0">
      <w:pPr>
        <w:spacing w:after="265" w:line="233" w:lineRule="auto"/>
        <w:ind w:left="0" w:right="0" w:firstLine="0"/>
        <w:jc w:val="left"/>
      </w:pPr>
      <w:r>
        <w:rPr>
          <w:sz w:val="25"/>
        </w:rPr>
        <w:t xml:space="preserve">2.5. Context, Training, Technology, and Cross-Cultural Sensitivity in </w:t>
      </w:r>
    </w:p>
    <w:p w14:paraId="4C6EC943" w14:textId="77777777" w:rsidR="00E278FF" w:rsidRDefault="00A040D0">
      <w:pPr>
        <w:spacing w:after="265" w:line="233" w:lineRule="auto"/>
        <w:ind w:left="0" w:right="0" w:firstLine="0"/>
        <w:jc w:val="left"/>
      </w:pPr>
      <w:r>
        <w:rPr>
          <w:sz w:val="25"/>
        </w:rPr>
        <w:t xml:space="preserve">Translating </w:t>
      </w:r>
      <w:proofErr w:type="spellStart"/>
      <w:r>
        <w:rPr>
          <w:sz w:val="25"/>
        </w:rPr>
        <w:t>Al-Maf‘ool</w:t>
      </w:r>
      <w:proofErr w:type="spellEnd"/>
      <w:r>
        <w:rPr>
          <w:sz w:val="25"/>
        </w:rPr>
        <w:t xml:space="preserve"> </w:t>
      </w:r>
      <w:proofErr w:type="spellStart"/>
      <w:r>
        <w:rPr>
          <w:sz w:val="25"/>
        </w:rPr>
        <w:t>Al-Mutlaq</w:t>
      </w:r>
      <w:proofErr w:type="spellEnd"/>
      <w:r>
        <w:t xml:space="preserve"> </w:t>
      </w:r>
    </w:p>
    <w:p w14:paraId="512BECA0" w14:textId="77777777" w:rsidR="00E278FF" w:rsidRDefault="00A040D0">
      <w:pPr>
        <w:ind w:left="-5" w:right="0"/>
      </w:pPr>
      <w:r>
        <w:t xml:space="preserve">  Context, translator training, technological tools, and cross-cultural communication all significantly influence the translation of </w:t>
      </w:r>
      <w:proofErr w:type="spellStart"/>
      <w:r>
        <w:t>Al-Maf‘ool</w:t>
      </w:r>
      <w:proofErr w:type="spellEnd"/>
      <w:r>
        <w:t xml:space="preserve"> </w:t>
      </w:r>
      <w:proofErr w:type="spellStart"/>
      <w:r>
        <w:t>Al-Mutlaq</w:t>
      </w:r>
      <w:proofErr w:type="spellEnd"/>
      <w:r>
        <w:t xml:space="preserve">, a syntactic structure that poses distinct challenges due to its lack of direct equivalents in English. Understanding the specific context of a sentence—whether literary, formal, technical, or colloquial—is crucial for translators to ensure they accurately convey the original intent and tone of the text. Different contexts impact translation choices and the treatment of </w:t>
      </w:r>
      <w:proofErr w:type="spellStart"/>
      <w:r>
        <w:t>Al-Maf‘ool</w:t>
      </w:r>
      <w:proofErr w:type="spellEnd"/>
      <w:r>
        <w:t xml:space="preserve"> </w:t>
      </w:r>
      <w:proofErr w:type="spellStart"/>
      <w:r>
        <w:t>Al-Mutlaq</w:t>
      </w:r>
      <w:proofErr w:type="spellEnd"/>
      <w:r>
        <w:t>; for instance, the emphasis or nuance it carries in a literary work may be handled differently th</w:t>
      </w:r>
      <w:r>
        <w:t xml:space="preserve">an in a technical or formal document. In addition, translators must be equipped with the necessary skills to handle complex syntactic structures like </w:t>
      </w:r>
      <w:proofErr w:type="spellStart"/>
      <w:r>
        <w:t>Al-Maf‘ool</w:t>
      </w:r>
      <w:proofErr w:type="spellEnd"/>
      <w:r>
        <w:t xml:space="preserve"> </w:t>
      </w:r>
      <w:proofErr w:type="spellStart"/>
      <w:r>
        <w:t>Al-Mutlaq</w:t>
      </w:r>
      <w:proofErr w:type="spellEnd"/>
      <w:r>
        <w:t xml:space="preserve">, making effective training programs essential. Translation pedagogy must focus on teaching students how to address these syntactic complexities and understand the nuances of Arabic grammar to ensure high-quality translations. </w:t>
      </w:r>
    </w:p>
    <w:p w14:paraId="1D219570" w14:textId="77777777" w:rsidR="00E278FF" w:rsidRDefault="00A040D0">
      <w:pPr>
        <w:ind w:left="-5" w:right="0"/>
      </w:pPr>
      <w:r>
        <w:t xml:space="preserve">  Machine translation (MT) technologies also play a role in the translation of </w:t>
      </w:r>
      <w:proofErr w:type="spellStart"/>
      <w:r>
        <w:t>Al-Maf‘ool</w:t>
      </w:r>
      <w:proofErr w:type="spellEnd"/>
      <w:r>
        <w:t xml:space="preserve"> </w:t>
      </w:r>
      <w:proofErr w:type="spellStart"/>
      <w:r>
        <w:t>Al-Mutlaq</w:t>
      </w:r>
      <w:proofErr w:type="spellEnd"/>
      <w:r>
        <w:t xml:space="preserve"> but face challenges in accurately processing such complex structures. Current MT tools struggle with preserving the emphasis and rhetorical functions of the original text, highlighting the need for innovation in this area. Furthermore, translating </w:t>
      </w:r>
      <w:proofErr w:type="spellStart"/>
      <w:r>
        <w:t>Al-Maf‘ool</w:t>
      </w:r>
      <w:proofErr w:type="spellEnd"/>
      <w:r>
        <w:t xml:space="preserve"> </w:t>
      </w:r>
      <w:proofErr w:type="spellStart"/>
      <w:r>
        <w:t>AlMutlaq</w:t>
      </w:r>
      <w:proofErr w:type="spellEnd"/>
      <w:r>
        <w:t xml:space="preserve"> </w:t>
      </w:r>
      <w:r>
        <w:lastRenderedPageBreak/>
        <w:t>requires sensitivity to cultural differences, as the action emphasized in Arabic may carry distinct connotations that must be preserved in the English translation. This sensitivity to cultural nuances ensures that the trans</w:t>
      </w:r>
      <w:r>
        <w:t xml:space="preserve">lation remains faithful not only to the linguistic structure but also to the cultural context behind the language. </w:t>
      </w:r>
    </w:p>
    <w:p w14:paraId="2C6E9EF7" w14:textId="77777777" w:rsidR="00E278FF" w:rsidRDefault="00A040D0">
      <w:pPr>
        <w:pStyle w:val="4"/>
        <w:ind w:left="-5"/>
      </w:pPr>
      <w:r>
        <w:t xml:space="preserve">2.6. Conclusion </w:t>
      </w:r>
    </w:p>
    <w:p w14:paraId="2AD522D4" w14:textId="77777777" w:rsidR="00E278FF" w:rsidRDefault="00A040D0">
      <w:pPr>
        <w:ind w:left="-5" w:right="0"/>
      </w:pPr>
      <w:r>
        <w:t xml:space="preserve">  Translating </w:t>
      </w:r>
      <w:proofErr w:type="spellStart"/>
      <w:r>
        <w:t>Al-Maf‘ool</w:t>
      </w:r>
      <w:proofErr w:type="spellEnd"/>
      <w:r>
        <w:t xml:space="preserve"> </w:t>
      </w:r>
      <w:proofErr w:type="spellStart"/>
      <w:r>
        <w:t>Al-Mutlaq</w:t>
      </w:r>
      <w:proofErr w:type="spellEnd"/>
      <w:r>
        <w:t xml:space="preserve"> into English presents substantial challenges due to the significant structural and syntactic differences between the two languages. The flexibility and emphasis inherent in the Arabic structure often lack direct equivalents in English, requiring translators to employ a variety of strategies, such as paraphrasing, </w:t>
      </w:r>
      <w:proofErr w:type="spellStart"/>
      <w:r>
        <w:t>foreignization</w:t>
      </w:r>
      <w:proofErr w:type="spellEnd"/>
      <w:r>
        <w:t>, or emphasis techniques, to preserve the original meaning and function. Furthermore, effective translation is contingent upon understanding the context of the te</w:t>
      </w:r>
      <w:r>
        <w:t xml:space="preserve">xt, receiving proper training in handling complex syntactic structures, and utilizing advancements in machine translation technology. Cross-cultural sensitivity is equally important, ensuring that the translated text reflects not only the linguistic accuracy but also the cultural nuances embedded in the original Arabic. By combining these factors—context, training, technology, and cultural sensitivity—translators can improve the accuracy and quality of their work, ensuring that the nuances of </w:t>
      </w:r>
      <w:proofErr w:type="spellStart"/>
      <w:r>
        <w:t>Al-Maf‘ool</w:t>
      </w:r>
      <w:proofErr w:type="spellEnd"/>
      <w:r>
        <w:t xml:space="preserve"> </w:t>
      </w:r>
      <w:proofErr w:type="spellStart"/>
      <w:r>
        <w:t>Al-</w:t>
      </w:r>
      <w:r>
        <w:t>Mutlaq</w:t>
      </w:r>
      <w:proofErr w:type="spellEnd"/>
      <w:r>
        <w:t xml:space="preserve"> are maintained in the English translation. </w:t>
      </w:r>
    </w:p>
    <w:p w14:paraId="4DA5E23A" w14:textId="77777777" w:rsidR="00E278FF" w:rsidRDefault="00A040D0">
      <w:pPr>
        <w:spacing w:after="152"/>
        <w:ind w:left="-5" w:right="0"/>
      </w:pPr>
      <w:r>
        <w:t xml:space="preserve">This revised version combines the relevant sections under a coherent heading, ensuring a smoother flow of ideas while emphasizing the key challenges and considerations for translating </w:t>
      </w:r>
      <w:proofErr w:type="spellStart"/>
      <w:r>
        <w:t>Al-Maf‘ool</w:t>
      </w:r>
      <w:proofErr w:type="spellEnd"/>
      <w:r>
        <w:t xml:space="preserve"> </w:t>
      </w:r>
      <w:proofErr w:type="spellStart"/>
      <w:r>
        <w:t>Al-Mutlaq</w:t>
      </w:r>
      <w:proofErr w:type="spellEnd"/>
      <w:r>
        <w:t>. The conclusion succinctly wraps up the chapter by reiterating the importance of context, training, technology, and cultural sensitivity in tackling the translation of this syntactic structure.</w:t>
      </w:r>
      <w:r>
        <w:rPr>
          <w:sz w:val="15"/>
        </w:rPr>
        <w:t xml:space="preserve"> </w:t>
      </w:r>
    </w:p>
    <w:p w14:paraId="6FE4A249" w14:textId="77777777" w:rsidR="00E278FF" w:rsidRDefault="00A040D0">
      <w:pPr>
        <w:spacing w:after="248" w:line="259" w:lineRule="auto"/>
        <w:ind w:left="0" w:right="0" w:firstLine="0"/>
        <w:jc w:val="left"/>
      </w:pPr>
      <w:r>
        <w:rPr>
          <w:sz w:val="15"/>
        </w:rPr>
        <w:t xml:space="preserve"> </w:t>
      </w:r>
    </w:p>
    <w:p w14:paraId="3132B4D8" w14:textId="77777777" w:rsidR="00E278FF" w:rsidRDefault="00A040D0">
      <w:pPr>
        <w:spacing w:after="246" w:line="259" w:lineRule="auto"/>
        <w:ind w:left="0" w:right="0" w:firstLine="0"/>
        <w:jc w:val="left"/>
      </w:pPr>
      <w:r>
        <w:rPr>
          <w:sz w:val="15"/>
        </w:rPr>
        <w:t xml:space="preserve"> </w:t>
      </w:r>
    </w:p>
    <w:p w14:paraId="015092B9" w14:textId="77777777" w:rsidR="00E278FF" w:rsidRDefault="00A040D0">
      <w:pPr>
        <w:spacing w:after="248" w:line="259" w:lineRule="auto"/>
        <w:ind w:left="0" w:right="0" w:firstLine="0"/>
        <w:jc w:val="left"/>
      </w:pPr>
      <w:r>
        <w:rPr>
          <w:sz w:val="15"/>
        </w:rPr>
        <w:t xml:space="preserve"> </w:t>
      </w:r>
    </w:p>
    <w:p w14:paraId="0B1964EE" w14:textId="77777777" w:rsidR="00E278FF" w:rsidRDefault="00A040D0">
      <w:pPr>
        <w:spacing w:after="248" w:line="259" w:lineRule="auto"/>
        <w:ind w:left="0" w:right="0" w:firstLine="0"/>
        <w:jc w:val="left"/>
      </w:pPr>
      <w:r>
        <w:rPr>
          <w:sz w:val="15"/>
        </w:rPr>
        <w:t xml:space="preserve"> </w:t>
      </w:r>
    </w:p>
    <w:p w14:paraId="6841A7E5" w14:textId="77777777" w:rsidR="00E278FF" w:rsidRDefault="00A040D0">
      <w:pPr>
        <w:spacing w:after="246" w:line="259" w:lineRule="auto"/>
        <w:ind w:left="0" w:right="0" w:firstLine="0"/>
        <w:jc w:val="left"/>
      </w:pPr>
      <w:r>
        <w:rPr>
          <w:sz w:val="15"/>
        </w:rPr>
        <w:t xml:space="preserve"> </w:t>
      </w:r>
    </w:p>
    <w:p w14:paraId="39D2F2B1" w14:textId="77777777" w:rsidR="00E278FF" w:rsidRDefault="00A040D0">
      <w:pPr>
        <w:spacing w:after="250" w:line="259" w:lineRule="auto"/>
        <w:ind w:left="0" w:right="0" w:firstLine="0"/>
        <w:jc w:val="left"/>
      </w:pPr>
      <w:r>
        <w:rPr>
          <w:sz w:val="15"/>
        </w:rPr>
        <w:t xml:space="preserve"> </w:t>
      </w:r>
    </w:p>
    <w:p w14:paraId="6CB54125" w14:textId="77777777" w:rsidR="00E278FF" w:rsidRDefault="00A040D0">
      <w:pPr>
        <w:spacing w:after="246" w:line="259" w:lineRule="auto"/>
        <w:ind w:left="0" w:right="0" w:firstLine="0"/>
        <w:jc w:val="left"/>
      </w:pPr>
      <w:r>
        <w:rPr>
          <w:sz w:val="15"/>
        </w:rPr>
        <w:lastRenderedPageBreak/>
        <w:t xml:space="preserve"> </w:t>
      </w:r>
    </w:p>
    <w:p w14:paraId="00912846" w14:textId="77777777" w:rsidR="00E278FF" w:rsidRDefault="00A040D0">
      <w:pPr>
        <w:spacing w:after="246" w:line="259" w:lineRule="auto"/>
        <w:ind w:left="0" w:right="0" w:firstLine="0"/>
        <w:jc w:val="left"/>
      </w:pPr>
      <w:r>
        <w:rPr>
          <w:sz w:val="15"/>
        </w:rPr>
        <w:t xml:space="preserve"> </w:t>
      </w:r>
    </w:p>
    <w:p w14:paraId="5BC2B442" w14:textId="77777777" w:rsidR="00E278FF" w:rsidRDefault="00A040D0">
      <w:pPr>
        <w:spacing w:after="250" w:line="259" w:lineRule="auto"/>
        <w:ind w:left="0" w:right="0" w:firstLine="0"/>
        <w:jc w:val="left"/>
      </w:pPr>
      <w:r>
        <w:rPr>
          <w:sz w:val="15"/>
        </w:rPr>
        <w:t xml:space="preserve"> </w:t>
      </w:r>
    </w:p>
    <w:p w14:paraId="578A35F9" w14:textId="77777777" w:rsidR="00E278FF" w:rsidRDefault="00A040D0">
      <w:pPr>
        <w:spacing w:after="246" w:line="259" w:lineRule="auto"/>
        <w:ind w:left="0" w:right="0" w:firstLine="0"/>
        <w:jc w:val="left"/>
      </w:pPr>
      <w:r>
        <w:rPr>
          <w:sz w:val="15"/>
        </w:rPr>
        <w:t xml:space="preserve"> </w:t>
      </w:r>
    </w:p>
    <w:p w14:paraId="6C456945" w14:textId="77777777" w:rsidR="00E278FF" w:rsidRDefault="00A040D0">
      <w:pPr>
        <w:spacing w:after="248" w:line="259" w:lineRule="auto"/>
        <w:ind w:left="0" w:right="0" w:firstLine="0"/>
        <w:jc w:val="left"/>
      </w:pPr>
      <w:r>
        <w:rPr>
          <w:sz w:val="15"/>
        </w:rPr>
        <w:t xml:space="preserve"> </w:t>
      </w:r>
    </w:p>
    <w:p w14:paraId="3DE477C6" w14:textId="77777777" w:rsidR="00E278FF" w:rsidRDefault="00A040D0">
      <w:pPr>
        <w:spacing w:after="0" w:line="259" w:lineRule="auto"/>
        <w:ind w:left="0" w:right="0" w:firstLine="0"/>
        <w:jc w:val="left"/>
      </w:pPr>
      <w:r>
        <w:rPr>
          <w:sz w:val="15"/>
        </w:rPr>
        <w:t xml:space="preserve"> </w:t>
      </w:r>
    </w:p>
    <w:p w14:paraId="00D3BC94" w14:textId="77777777" w:rsidR="00E278FF" w:rsidRDefault="00A040D0">
      <w:pPr>
        <w:pStyle w:val="3"/>
        <w:ind w:left="-5"/>
      </w:pPr>
      <w:r>
        <w:t xml:space="preserve">3. Research Methodology </w:t>
      </w:r>
    </w:p>
    <w:p w14:paraId="55F61E7B" w14:textId="77777777" w:rsidR="00E278FF" w:rsidRDefault="00A040D0">
      <w:pPr>
        <w:ind w:left="-5" w:right="0"/>
      </w:pPr>
      <w:r>
        <w:t xml:space="preserve">  This study aims to analyze the translation of </w:t>
      </w:r>
      <w:proofErr w:type="spellStart"/>
      <w:r>
        <w:t>Al-Maf‘ool</w:t>
      </w:r>
      <w:proofErr w:type="spellEnd"/>
      <w:r>
        <w:t xml:space="preserve"> </w:t>
      </w:r>
      <w:proofErr w:type="spellStart"/>
      <w:r>
        <w:t>Al-Mutlaq</w:t>
      </w:r>
      <w:proofErr w:type="spellEnd"/>
      <w:r>
        <w:t xml:space="preserve"> (absolute object) from Arabic to English, focusing on selected verses from The holy Quran and everyday speech. The methodology is divided into three main stages: selection of verses and everyday speech, linguistic analysis, and comparative study. </w:t>
      </w:r>
    </w:p>
    <w:p w14:paraId="5DFC2EAC" w14:textId="77777777" w:rsidR="00E278FF" w:rsidRDefault="00A040D0">
      <w:pPr>
        <w:pStyle w:val="4"/>
        <w:ind w:left="-5"/>
      </w:pPr>
      <w:r>
        <w:t xml:space="preserve">3.1. Selection of Verses of the holy Quran and everyday speech </w:t>
      </w:r>
    </w:p>
    <w:p w14:paraId="2E97678F" w14:textId="77777777" w:rsidR="00E278FF" w:rsidRDefault="00A040D0">
      <w:pPr>
        <w:ind w:left="-5" w:right="0"/>
      </w:pPr>
      <w:r>
        <w:t xml:space="preserve">  The primary focus will be on verses that contain the </w:t>
      </w:r>
      <w:proofErr w:type="spellStart"/>
      <w:r>
        <w:t>Al-Maf‘ool</w:t>
      </w:r>
      <w:proofErr w:type="spellEnd"/>
      <w:r>
        <w:t xml:space="preserve"> </w:t>
      </w:r>
      <w:proofErr w:type="spellStart"/>
      <w:r>
        <w:t>AlMutlaq</w:t>
      </w:r>
      <w:proofErr w:type="spellEnd"/>
      <w:r>
        <w:t xml:space="preserve"> structure. Verses will be carefully chosen from the holy </w:t>
      </w:r>
      <w:proofErr w:type="spellStart"/>
      <w:r>
        <w:t>Quranand</w:t>
      </w:r>
      <w:proofErr w:type="spellEnd"/>
      <w:r>
        <w:t xml:space="preserve"> everyday speech to ensure a representative sample that includes a variety of contexts and syntactic functions of </w:t>
      </w:r>
      <w:proofErr w:type="spellStart"/>
      <w:r>
        <w:t>Al-Maf‘ool</w:t>
      </w:r>
      <w:proofErr w:type="spellEnd"/>
      <w:r>
        <w:t xml:space="preserve"> </w:t>
      </w:r>
      <w:proofErr w:type="spellStart"/>
      <w:r>
        <w:t>Al-Mutlaq</w:t>
      </w:r>
      <w:proofErr w:type="spellEnd"/>
      <w:r>
        <w:t xml:space="preserve">. These selections will cover different types of absolute objects, such as emphatic, </w:t>
      </w:r>
      <w:proofErr w:type="spellStart"/>
      <w:r>
        <w:t>specificative</w:t>
      </w:r>
      <w:proofErr w:type="spellEnd"/>
      <w:r>
        <w:t xml:space="preserve">, clarifying, and adverbial, allowing for a comprehensive analysis of how this grammatical feature appears in the Quran. </w:t>
      </w:r>
    </w:p>
    <w:p w14:paraId="016CA215" w14:textId="77777777" w:rsidR="00E278FF" w:rsidRDefault="00A040D0">
      <w:pPr>
        <w:pStyle w:val="4"/>
        <w:ind w:left="-5"/>
      </w:pPr>
      <w:r>
        <w:t xml:space="preserve">3.2. Linguistic Analysis of Arabic Text </w:t>
      </w:r>
    </w:p>
    <w:p w14:paraId="3F92BDE5" w14:textId="77777777" w:rsidR="00E278FF" w:rsidRDefault="00A040D0">
      <w:pPr>
        <w:ind w:left="-5" w:right="0"/>
      </w:pPr>
      <w:r>
        <w:t xml:space="preserve">  Once the verses are selected, a detailed analysis of the </w:t>
      </w:r>
      <w:proofErr w:type="spellStart"/>
      <w:r>
        <w:t>Al-Maf‘ool</w:t>
      </w:r>
      <w:proofErr w:type="spellEnd"/>
      <w:r>
        <w:t xml:space="preserve"> </w:t>
      </w:r>
      <w:proofErr w:type="spellStart"/>
      <w:r>
        <w:t>AlMutlaq</w:t>
      </w:r>
      <w:proofErr w:type="spellEnd"/>
      <w:r>
        <w:t xml:space="preserve"> in the Arabic text will be conducted. This analysis will examine the syntactic role of the absolute object within the sentence, the parts of speech involved, and the specific grammatical function that the </w:t>
      </w:r>
      <w:proofErr w:type="spellStart"/>
      <w:r>
        <w:t>AlMaf‘ool</w:t>
      </w:r>
      <w:proofErr w:type="spellEnd"/>
      <w:r>
        <w:t xml:space="preserve"> </w:t>
      </w:r>
      <w:proofErr w:type="spellStart"/>
      <w:r>
        <w:t>Al-Mutlaq</w:t>
      </w:r>
      <w:proofErr w:type="spellEnd"/>
      <w:r>
        <w:t xml:space="preserve"> serves in each case (e.g., emphasizing, specifying, clarifying, etc.). The goal is to understand how the absolute object interacts with the verb and how it shapes the meaning of the sentence in Arabic. </w:t>
      </w:r>
    </w:p>
    <w:p w14:paraId="7B8BD1DB" w14:textId="77777777" w:rsidR="00E278FF" w:rsidRDefault="00A040D0">
      <w:pPr>
        <w:pStyle w:val="4"/>
        <w:ind w:left="-5"/>
      </w:pPr>
      <w:r>
        <w:t xml:space="preserve">3.3. Comparative Study: Arabic and English Translations </w:t>
      </w:r>
    </w:p>
    <w:p w14:paraId="3DFEB7CB" w14:textId="77777777" w:rsidR="00E278FF" w:rsidRDefault="00A040D0">
      <w:pPr>
        <w:ind w:left="-5" w:right="0"/>
      </w:pPr>
      <w:r>
        <w:t xml:space="preserve">  The selected Arabic verses will then be compared with their corresponding English translations. This will involve two main aspects: </w:t>
      </w:r>
    </w:p>
    <w:p w14:paraId="6FDDBC89" w14:textId="77777777" w:rsidR="00E278FF" w:rsidRDefault="00A040D0">
      <w:pPr>
        <w:ind w:left="-5" w:right="0"/>
      </w:pPr>
      <w:r>
        <w:lastRenderedPageBreak/>
        <w:t xml:space="preserve">  Structural Analysis: The sentence structures of the Arabic verses will be compared to their English translations to identify any differences or shifts in word order, parts of speech, or syntactic relationships. Special attention will be paid to how </w:t>
      </w:r>
      <w:proofErr w:type="spellStart"/>
      <w:r>
        <w:t>Al-Maf‘ool</w:t>
      </w:r>
      <w:proofErr w:type="spellEnd"/>
      <w:r>
        <w:t xml:space="preserve"> </w:t>
      </w:r>
      <w:proofErr w:type="spellStart"/>
      <w:r>
        <w:t>Al-Mutlaq</w:t>
      </w:r>
      <w:proofErr w:type="spellEnd"/>
      <w:r>
        <w:t xml:space="preserve"> is handled in translation, particularly in terms of whether it is directly translated, paraphrased, or omitted. </w:t>
      </w:r>
    </w:p>
    <w:p w14:paraId="2896D326" w14:textId="77777777" w:rsidR="00E278FF" w:rsidRDefault="00A040D0">
      <w:pPr>
        <w:ind w:left="-5" w:right="0"/>
      </w:pPr>
      <w:r>
        <w:t xml:space="preserve">  Semantic Analysis: The study will compare the semantic nuances of the original Arabic verses with their English translations. This will focus on how well the meaning of the </w:t>
      </w:r>
      <w:proofErr w:type="spellStart"/>
      <w:r>
        <w:t>Al-Maf‘ool</w:t>
      </w:r>
      <w:proofErr w:type="spellEnd"/>
      <w:r>
        <w:t xml:space="preserve"> </w:t>
      </w:r>
      <w:proofErr w:type="spellStart"/>
      <w:r>
        <w:t>Al-Mutlaq</w:t>
      </w:r>
      <w:proofErr w:type="spellEnd"/>
      <w:r>
        <w:t xml:space="preserve"> is preserved in     English, with attention to any shifts in emphasis, specificity, or clarity that might occur due to the structural differences between Arabic and English. </w:t>
      </w:r>
    </w:p>
    <w:p w14:paraId="3D2F2A8D" w14:textId="77777777" w:rsidR="00E278FF" w:rsidRDefault="00A040D0">
      <w:pPr>
        <w:pStyle w:val="4"/>
        <w:ind w:left="-5"/>
      </w:pPr>
      <w:r>
        <w:t xml:space="preserve">3.4. Evaluation of Translation Strategies </w:t>
      </w:r>
    </w:p>
    <w:p w14:paraId="55804394" w14:textId="77777777" w:rsidR="00E278FF" w:rsidRDefault="00A040D0">
      <w:pPr>
        <w:ind w:left="-5" w:right="0"/>
      </w:pPr>
      <w:r>
        <w:t xml:space="preserve">  Based on the structural and semantic comparisons, the study will evaluate the effectiveness of different translation strategies used to convey the </w:t>
      </w:r>
      <w:proofErr w:type="spellStart"/>
      <w:r>
        <w:t>Al-</w:t>
      </w:r>
      <w:r>
        <w:t>Maf‘ool</w:t>
      </w:r>
      <w:proofErr w:type="spellEnd"/>
      <w:r>
        <w:t xml:space="preserve"> </w:t>
      </w:r>
      <w:proofErr w:type="spellStart"/>
      <w:r>
        <w:t>Al-Mutlaq</w:t>
      </w:r>
      <w:proofErr w:type="spellEnd"/>
      <w:r>
        <w:t xml:space="preserve">. The aim is to assess the adequacy of various approaches, such as paraphrasing, addition of emphasis, or restructuring, and determine how these strategies affect the accuracy of meaning in the English translation. </w:t>
      </w:r>
    </w:p>
    <w:p w14:paraId="34AD753C" w14:textId="77777777" w:rsidR="00E278FF" w:rsidRDefault="00A040D0">
      <w:pPr>
        <w:pStyle w:val="4"/>
        <w:ind w:left="-5"/>
      </w:pPr>
      <w:r>
        <w:t xml:space="preserve">3.5. Conclusion </w:t>
      </w:r>
    </w:p>
    <w:p w14:paraId="7D774AEC" w14:textId="77777777" w:rsidR="00E278FF" w:rsidRDefault="00A040D0">
      <w:pPr>
        <w:ind w:left="-5" w:right="0"/>
      </w:pPr>
      <w:r>
        <w:t xml:space="preserve">  The findings from the comparative study will contribute to a better understanding of the challenges involved in translating </w:t>
      </w:r>
      <w:proofErr w:type="spellStart"/>
      <w:r>
        <w:t>Al-Maf‘ool</w:t>
      </w:r>
      <w:proofErr w:type="spellEnd"/>
      <w:r>
        <w:t xml:space="preserve"> </w:t>
      </w:r>
      <w:proofErr w:type="spellStart"/>
      <w:r>
        <w:t>AlMutlaq</w:t>
      </w:r>
      <w:proofErr w:type="spellEnd"/>
      <w:r>
        <w:t xml:space="preserve"> and the impact of these challenges on preserving the intended meaning in both Arabic and English. This analysis will also provide insights into the broader implications for translating complex syntactic structures between languages with different grammatical systems. </w:t>
      </w:r>
    </w:p>
    <w:p w14:paraId="64822E8D" w14:textId="77777777" w:rsidR="00E278FF" w:rsidRDefault="00A040D0">
      <w:pPr>
        <w:ind w:left="-5" w:right="0"/>
      </w:pPr>
      <w:r>
        <w:t xml:space="preserve">  For this research on translating the Arabic absolute object (</w:t>
      </w:r>
      <w:r>
        <w:rPr>
          <w:szCs w:val="26"/>
          <w:rtl/>
        </w:rPr>
        <w:t>المفعول المطلق</w:t>
      </w:r>
      <w:r>
        <w:t xml:space="preserve">) in the holy Quran and everyday speech, a detailed methodology is essential to systematically analyze how this grammatical element is rendered in English. Below is a structured methodology outline that could guide your research: </w:t>
      </w:r>
    </w:p>
    <w:p w14:paraId="7140C9EF" w14:textId="77777777" w:rsidR="00E278FF" w:rsidRDefault="00A040D0">
      <w:pPr>
        <w:spacing w:after="237" w:line="259" w:lineRule="auto"/>
        <w:ind w:left="0" w:right="0" w:firstLine="0"/>
        <w:jc w:val="left"/>
      </w:pPr>
      <w:r>
        <w:t xml:space="preserve"> </w:t>
      </w:r>
    </w:p>
    <w:p w14:paraId="5D8FD98C" w14:textId="77777777" w:rsidR="00E278FF" w:rsidRDefault="00A040D0">
      <w:pPr>
        <w:spacing w:after="237" w:line="259" w:lineRule="auto"/>
        <w:ind w:left="0" w:right="0" w:firstLine="0"/>
        <w:jc w:val="left"/>
      </w:pPr>
      <w:r>
        <w:t xml:space="preserve"> </w:t>
      </w:r>
    </w:p>
    <w:p w14:paraId="7299B622" w14:textId="77777777" w:rsidR="00E278FF" w:rsidRDefault="00A040D0">
      <w:pPr>
        <w:spacing w:after="237" w:line="259" w:lineRule="auto"/>
        <w:ind w:left="0" w:right="0" w:firstLine="0"/>
        <w:jc w:val="left"/>
      </w:pPr>
      <w:r>
        <w:t xml:space="preserve"> </w:t>
      </w:r>
    </w:p>
    <w:p w14:paraId="0DED343C" w14:textId="77777777" w:rsidR="00E278FF" w:rsidRDefault="00A040D0">
      <w:pPr>
        <w:spacing w:after="237" w:line="259" w:lineRule="auto"/>
        <w:ind w:left="0" w:right="0" w:firstLine="0"/>
        <w:jc w:val="left"/>
      </w:pPr>
      <w:r>
        <w:t xml:space="preserve"> </w:t>
      </w:r>
    </w:p>
    <w:p w14:paraId="5FF99B44" w14:textId="77777777" w:rsidR="00E278FF" w:rsidRDefault="00A040D0">
      <w:pPr>
        <w:spacing w:after="237" w:line="259" w:lineRule="auto"/>
        <w:ind w:left="0" w:right="0" w:firstLine="0"/>
        <w:jc w:val="left"/>
      </w:pPr>
      <w:r>
        <w:lastRenderedPageBreak/>
        <w:t xml:space="preserve"> </w:t>
      </w:r>
    </w:p>
    <w:p w14:paraId="05C665C2" w14:textId="77777777" w:rsidR="00E278FF" w:rsidRDefault="00A040D0">
      <w:pPr>
        <w:spacing w:after="234" w:line="259" w:lineRule="auto"/>
        <w:ind w:left="0" w:right="0" w:firstLine="0"/>
        <w:jc w:val="left"/>
      </w:pPr>
      <w:r>
        <w:t xml:space="preserve"> </w:t>
      </w:r>
    </w:p>
    <w:p w14:paraId="273A8617" w14:textId="77777777" w:rsidR="00E278FF" w:rsidRDefault="00A040D0">
      <w:pPr>
        <w:spacing w:after="237" w:line="259" w:lineRule="auto"/>
        <w:ind w:left="0" w:right="0" w:firstLine="0"/>
        <w:jc w:val="left"/>
      </w:pPr>
      <w:r>
        <w:t xml:space="preserve"> </w:t>
      </w:r>
    </w:p>
    <w:p w14:paraId="0B36E631" w14:textId="77777777" w:rsidR="00E278FF" w:rsidRDefault="00A040D0">
      <w:pPr>
        <w:spacing w:after="237" w:line="259" w:lineRule="auto"/>
        <w:ind w:left="0" w:right="0" w:firstLine="0"/>
        <w:jc w:val="left"/>
      </w:pPr>
      <w:r>
        <w:t xml:space="preserve"> </w:t>
      </w:r>
    </w:p>
    <w:p w14:paraId="5429A45D" w14:textId="77777777" w:rsidR="00E278FF" w:rsidRDefault="00A040D0">
      <w:pPr>
        <w:spacing w:after="0" w:line="259" w:lineRule="auto"/>
        <w:ind w:left="0" w:right="0" w:firstLine="0"/>
        <w:jc w:val="left"/>
      </w:pPr>
      <w:r>
        <w:t xml:space="preserve"> </w:t>
      </w:r>
    </w:p>
    <w:p w14:paraId="5C937753" w14:textId="77777777" w:rsidR="00E278FF" w:rsidRDefault="00A040D0">
      <w:pPr>
        <w:pStyle w:val="4"/>
        <w:ind w:left="-5"/>
      </w:pPr>
      <w:r>
        <w:t xml:space="preserve">4.1. Data Discussion and Analysis </w:t>
      </w:r>
    </w:p>
    <w:p w14:paraId="20558871" w14:textId="77777777" w:rsidR="00E278FF" w:rsidRDefault="00A040D0">
      <w:pPr>
        <w:ind w:left="-5" w:right="0"/>
      </w:pPr>
      <w:r>
        <w:t xml:space="preserve">  In this study, selected verses from the Holy Qur'an and everyday speech were analyzed to illustrate the use of the syntactic structure </w:t>
      </w:r>
      <w:proofErr w:type="spellStart"/>
      <w:r>
        <w:t>Al-Maf‘ool</w:t>
      </w:r>
      <w:proofErr w:type="spellEnd"/>
      <w:r>
        <w:t xml:space="preserve"> </w:t>
      </w:r>
      <w:proofErr w:type="spellStart"/>
      <w:r>
        <w:t>Al-Mutlaq</w:t>
      </w:r>
      <w:proofErr w:type="spellEnd"/>
      <w:r>
        <w:t xml:space="preserve"> (the absolute object), a key feature of Arabic grammar. As highlighted in the literature review, </w:t>
      </w:r>
      <w:proofErr w:type="spellStart"/>
      <w:r>
        <w:t>Al-Maf‘ool</w:t>
      </w:r>
      <w:proofErr w:type="spellEnd"/>
      <w:r>
        <w:t xml:space="preserve"> </w:t>
      </w:r>
      <w:proofErr w:type="spellStart"/>
      <w:r>
        <w:t>Al-Mutlaq</w:t>
      </w:r>
      <w:proofErr w:type="spellEnd"/>
      <w:r>
        <w:t xml:space="preserve"> plays a central role in Arabic syntax, serving various functions such as emphasis, specification, clarification, and quantification (</w:t>
      </w:r>
      <w:proofErr w:type="spellStart"/>
      <w:r>
        <w:t>Ryding</w:t>
      </w:r>
      <w:proofErr w:type="spellEnd"/>
      <w:r>
        <w:t xml:space="preserve">, 1991; </w:t>
      </w:r>
      <w:proofErr w:type="spellStart"/>
      <w:r>
        <w:t>Versteegh</w:t>
      </w:r>
      <w:proofErr w:type="spellEnd"/>
      <w:r>
        <w:t>, 2014). The Qur'an, known for its linguistic richness and intricate syntax, offers exemplary instances of this grammatical phenomenon, which present unique challenges when translated into English. This analysis not o</w:t>
      </w:r>
      <w:r>
        <w:t xml:space="preserve">nly explores how </w:t>
      </w:r>
      <w:proofErr w:type="spellStart"/>
      <w:r>
        <w:t>Al-Maf‘ool</w:t>
      </w:r>
      <w:proofErr w:type="spellEnd"/>
      <w:r>
        <w:t xml:space="preserve"> </w:t>
      </w:r>
      <w:proofErr w:type="spellStart"/>
      <w:r>
        <w:t>Al-Mutlaq</w:t>
      </w:r>
      <w:proofErr w:type="spellEnd"/>
      <w:r>
        <w:t xml:space="preserve"> is rendered into English but also examines the syntactic and cultural differences between Arabic and English, following the framework laid out in Cross-Linguistic Challenges in Translating Syntactic Structures (</w:t>
      </w:r>
      <w:proofErr w:type="spellStart"/>
      <w:r>
        <w:t>Versteegh</w:t>
      </w:r>
      <w:proofErr w:type="spellEnd"/>
      <w:r>
        <w:t xml:space="preserve">, 2014). </w:t>
      </w:r>
    </w:p>
    <w:p w14:paraId="0C601000" w14:textId="77777777" w:rsidR="00E278FF" w:rsidRDefault="00A040D0">
      <w:pPr>
        <w:ind w:left="-5" w:right="0"/>
      </w:pPr>
      <w:r>
        <w:t xml:space="preserve">  The discussion is systematically organized by first presenting each Arabic verse along with its English translation, followed by an analysis that considers the specific type of </w:t>
      </w:r>
      <w:proofErr w:type="spellStart"/>
      <w:r>
        <w:t>Al-Maf‘ool</w:t>
      </w:r>
      <w:proofErr w:type="spellEnd"/>
      <w:r>
        <w:t xml:space="preserve"> </w:t>
      </w:r>
      <w:proofErr w:type="spellStart"/>
      <w:r>
        <w:t>Al-Mutlaq</w:t>
      </w:r>
      <w:proofErr w:type="spellEnd"/>
      <w:r>
        <w:t xml:space="preserve">, the translation strategy employed, and the broader linguistic and cultural implications of the translation. </w:t>
      </w:r>
    </w:p>
    <w:p w14:paraId="09657708" w14:textId="1C050529" w:rsidR="00946232" w:rsidRPr="00946232" w:rsidRDefault="00946232">
      <w:pPr>
        <w:ind w:left="-5" w:right="0"/>
        <w:rPr>
          <w:b/>
          <w:bCs/>
        </w:rPr>
      </w:pPr>
      <w:r w:rsidRPr="00946232">
        <w:rPr>
          <w:b/>
          <w:bCs/>
        </w:rPr>
        <w:t>Types of the Arabic Absolute object (</w:t>
      </w:r>
      <w:proofErr w:type="spellStart"/>
      <w:r w:rsidRPr="00946232">
        <w:rPr>
          <w:b/>
          <w:bCs/>
        </w:rPr>
        <w:t>Al_</w:t>
      </w:r>
      <w:r w:rsidR="002D416B">
        <w:rPr>
          <w:b/>
          <w:bCs/>
        </w:rPr>
        <w:t>Maf’ool</w:t>
      </w:r>
      <w:proofErr w:type="spellEnd"/>
      <w:r w:rsidRPr="00946232">
        <w:rPr>
          <w:b/>
          <w:bCs/>
        </w:rPr>
        <w:t xml:space="preserve">  </w:t>
      </w:r>
      <w:proofErr w:type="spellStart"/>
      <w:r w:rsidRPr="00946232">
        <w:rPr>
          <w:b/>
          <w:bCs/>
        </w:rPr>
        <w:t>Al_Mutlaq</w:t>
      </w:r>
      <w:proofErr w:type="spellEnd"/>
      <w:r w:rsidRPr="00946232">
        <w:rPr>
          <w:b/>
          <w:bCs/>
        </w:rPr>
        <w:t>):</w:t>
      </w:r>
    </w:p>
    <w:p w14:paraId="5C528546" w14:textId="77777777" w:rsidR="00E278FF" w:rsidRDefault="00A040D0">
      <w:pPr>
        <w:pStyle w:val="3"/>
        <w:ind w:left="687"/>
      </w:pPr>
      <w:r>
        <w:t>1. Emphasizing the Verb (</w:t>
      </w:r>
      <w:r>
        <w:rPr>
          <w:szCs w:val="26"/>
          <w:rtl/>
        </w:rPr>
        <w:t>توكيد الفعل</w:t>
      </w:r>
      <w:r>
        <w:t xml:space="preserve">) </w:t>
      </w:r>
    </w:p>
    <w:p w14:paraId="64CFADE3" w14:textId="77777777" w:rsidR="00E278FF" w:rsidRDefault="00A040D0">
      <w:pPr>
        <w:spacing w:after="282" w:line="259" w:lineRule="auto"/>
        <w:ind w:left="-5" w:right="0"/>
        <w:jc w:val="left"/>
      </w:pPr>
      <w:r>
        <w:t>Example 1:</w:t>
      </w:r>
      <w:r>
        <w:t xml:space="preserve"> </w:t>
      </w:r>
    </w:p>
    <w:p w14:paraId="0E4EC70B" w14:textId="1F5A11AF" w:rsidR="00E278FF" w:rsidRDefault="00A040D0">
      <w:pPr>
        <w:numPr>
          <w:ilvl w:val="0"/>
          <w:numId w:val="1"/>
        </w:numPr>
        <w:spacing w:after="12"/>
        <w:ind w:left="676" w:right="0" w:hanging="338"/>
      </w:pPr>
      <w:r>
        <w:t>Arabic:</w:t>
      </w:r>
      <w:r>
        <w:t xml:space="preserve"> ﴾</w:t>
      </w:r>
      <w:r>
        <w:rPr>
          <w:szCs w:val="26"/>
          <w:rtl/>
        </w:rPr>
        <w:t>وَكَلَّ مَهُ تكَْلِيمًا</w:t>
      </w:r>
      <w:r>
        <w:t>﴿</w:t>
      </w:r>
    </w:p>
    <w:p w14:paraId="7F36A1D9" w14:textId="77777777" w:rsidR="00E278FF" w:rsidRDefault="00A040D0">
      <w:pPr>
        <w:numPr>
          <w:ilvl w:val="0"/>
          <w:numId w:val="1"/>
        </w:numPr>
        <w:ind w:left="676" w:right="0" w:hanging="338"/>
      </w:pPr>
      <w:r>
        <w:t>Translation:</w:t>
      </w:r>
      <w:r>
        <w:t xml:space="preserve"> "And Allah spoke to him (Moses) with direct speech." </w:t>
      </w:r>
    </w:p>
    <w:p w14:paraId="6DEBEC27" w14:textId="77777777" w:rsidR="00E278FF" w:rsidRDefault="00A040D0">
      <w:pPr>
        <w:ind w:left="-5" w:right="0"/>
      </w:pPr>
      <w:r>
        <w:t xml:space="preserve">  This verse features an emphatic </w:t>
      </w:r>
      <w:proofErr w:type="spellStart"/>
      <w:r>
        <w:t>Al-Maf‘ool</w:t>
      </w:r>
      <w:proofErr w:type="spellEnd"/>
      <w:r>
        <w:t xml:space="preserve"> </w:t>
      </w:r>
      <w:proofErr w:type="spellStart"/>
      <w:r>
        <w:t>Al-Mutlaq</w:t>
      </w:r>
      <w:proofErr w:type="spellEnd"/>
      <w:r>
        <w:t xml:space="preserve"> used to emphasize the action of speaking. The repetition of the noun  </w:t>
      </w:r>
      <w:r>
        <w:rPr>
          <w:szCs w:val="26"/>
          <w:rtl/>
        </w:rPr>
        <w:t>ت كَْلِيمًا</w:t>
      </w:r>
      <w:r>
        <w:t xml:space="preserve">(speech) after the verb  </w:t>
      </w:r>
      <w:r>
        <w:rPr>
          <w:szCs w:val="26"/>
          <w:rtl/>
        </w:rPr>
        <w:t>وَكَلَّ مَهُ</w:t>
      </w:r>
      <w:r>
        <w:t xml:space="preserve">(spoke) reinforces the certainty and intensity of the action, as discussed by </w:t>
      </w:r>
      <w:proofErr w:type="spellStart"/>
      <w:r>
        <w:t>Ryding</w:t>
      </w:r>
      <w:proofErr w:type="spellEnd"/>
      <w:r>
        <w:t xml:space="preserve"> (1991). The English translation employs paraphrasing </w:t>
      </w:r>
      <w:r>
        <w:lastRenderedPageBreak/>
        <w:t xml:space="preserve">to render the emphasis on the action, translating  </w:t>
      </w:r>
      <w:r>
        <w:rPr>
          <w:szCs w:val="26"/>
          <w:rtl/>
        </w:rPr>
        <w:t>تكَْلِيمً ا</w:t>
      </w:r>
      <w:r>
        <w:t xml:space="preserve">as "direct speech" rather than maintaining the exact syntactic structure of the Arabic. This is in line with Dynamic Equivalence, as proposed by </w:t>
      </w:r>
      <w:proofErr w:type="spellStart"/>
      <w:r>
        <w:t>Nida</w:t>
      </w:r>
      <w:proofErr w:type="spellEnd"/>
      <w:r>
        <w:t xml:space="preserve"> (1964), where the focus</w:t>
      </w:r>
      <w:r>
        <w:t xml:space="preserve"> is on conveying the meaning rather than the exact form. </w:t>
      </w:r>
    </w:p>
    <w:p w14:paraId="0ECF8AC8" w14:textId="77777777" w:rsidR="00E278FF" w:rsidRDefault="00A040D0">
      <w:pPr>
        <w:ind w:left="-5" w:right="0"/>
      </w:pPr>
      <w:r>
        <w:t xml:space="preserve">  The Emphatic Absolute Object ( </w:t>
      </w:r>
      <w:r>
        <w:rPr>
          <w:szCs w:val="26"/>
          <w:rtl/>
        </w:rPr>
        <w:t>الْمَفْعوُلُ الَْمُطْلَقُ لِلْتوَكِيدِ</w:t>
      </w:r>
      <w:r>
        <w:t xml:space="preserve">) is one of the most challenging elements of </w:t>
      </w:r>
      <w:proofErr w:type="spellStart"/>
      <w:r>
        <w:t>Al-Maf‘ool</w:t>
      </w:r>
      <w:proofErr w:type="spellEnd"/>
      <w:r>
        <w:t xml:space="preserve"> </w:t>
      </w:r>
      <w:proofErr w:type="spellStart"/>
      <w:r>
        <w:t>Al-Mutlaq</w:t>
      </w:r>
      <w:proofErr w:type="spellEnd"/>
      <w:r>
        <w:t xml:space="preserve"> because of its strong syntactic flexibility in Arabic, as described by </w:t>
      </w:r>
      <w:proofErr w:type="spellStart"/>
      <w:r>
        <w:t>Versteegh</w:t>
      </w:r>
      <w:proofErr w:type="spellEnd"/>
      <w:r>
        <w:t xml:space="preserve"> (2014). The translation into English lacks an exact syntactic counterpart, and the use of paraphrasing is a common strategy in translating this element, a theme explored in </w:t>
      </w:r>
      <w:r>
        <w:t>Cross-Linguistic Challenges in Translating Syntactic Structures</w:t>
      </w:r>
      <w:r>
        <w:t xml:space="preserve">. </w:t>
      </w:r>
    </w:p>
    <w:p w14:paraId="4B0BE2D0" w14:textId="77777777" w:rsidR="00E278FF" w:rsidRDefault="00A040D0">
      <w:pPr>
        <w:pStyle w:val="3"/>
        <w:ind w:left="687"/>
      </w:pPr>
      <w:r>
        <w:t xml:space="preserve">2. </w:t>
      </w:r>
      <w:proofErr w:type="spellStart"/>
      <w:r>
        <w:t>Specificating</w:t>
      </w:r>
      <w:proofErr w:type="spellEnd"/>
      <w:r>
        <w:t xml:space="preserve"> the Action (</w:t>
      </w:r>
      <w:r>
        <w:rPr>
          <w:szCs w:val="26"/>
          <w:rtl/>
        </w:rPr>
        <w:t>توضيح الفعل</w:t>
      </w:r>
      <w:r>
        <w:t xml:space="preserve">) </w:t>
      </w:r>
    </w:p>
    <w:p w14:paraId="22091C55" w14:textId="77777777" w:rsidR="00E278FF" w:rsidRDefault="00A040D0">
      <w:pPr>
        <w:spacing w:after="276" w:line="259" w:lineRule="auto"/>
        <w:ind w:left="-5" w:right="0"/>
        <w:jc w:val="left"/>
      </w:pPr>
      <w:r>
        <w:t>Example 2:</w:t>
      </w:r>
      <w:r>
        <w:t xml:space="preserve"> </w:t>
      </w:r>
    </w:p>
    <w:p w14:paraId="5290A964" w14:textId="69FCC46C" w:rsidR="00E278FF" w:rsidRDefault="00A040D0">
      <w:pPr>
        <w:numPr>
          <w:ilvl w:val="0"/>
          <w:numId w:val="2"/>
        </w:numPr>
        <w:spacing w:after="12"/>
        <w:ind w:left="676" w:right="0" w:hanging="338"/>
      </w:pPr>
      <w:r>
        <w:t>Arabic:</w:t>
      </w:r>
      <w:r>
        <w:t xml:space="preserve"> ﴾</w:t>
      </w:r>
      <w:r>
        <w:rPr>
          <w:szCs w:val="26"/>
          <w:rtl/>
        </w:rPr>
        <w:t>ضَرَبَ الوَلدَُ الَّ  ض رْبَ ال َّ شدِيدَ</w:t>
      </w:r>
      <w:r>
        <w:t>﴿</w:t>
      </w:r>
    </w:p>
    <w:p w14:paraId="12BF4A3B" w14:textId="77777777" w:rsidR="00E278FF" w:rsidRDefault="00A040D0">
      <w:pPr>
        <w:numPr>
          <w:ilvl w:val="0"/>
          <w:numId w:val="2"/>
        </w:numPr>
        <w:spacing w:after="277"/>
        <w:ind w:left="676" w:right="0" w:hanging="338"/>
      </w:pPr>
      <w:r>
        <w:t>Translation:</w:t>
      </w:r>
      <w:r>
        <w:t xml:space="preserve"> "The boy struck the strike severely." </w:t>
      </w:r>
    </w:p>
    <w:p w14:paraId="4F8F784C" w14:textId="77777777" w:rsidR="00E278FF" w:rsidRDefault="00A040D0">
      <w:pPr>
        <w:ind w:left="-5" w:right="0"/>
      </w:pPr>
      <w:r>
        <w:t xml:space="preserve">  In this case, the </w:t>
      </w:r>
      <w:proofErr w:type="spellStart"/>
      <w:r>
        <w:t>Specificative</w:t>
      </w:r>
      <w:proofErr w:type="spellEnd"/>
      <w:r>
        <w:t xml:space="preserve"> Absolute Object ( </w:t>
      </w:r>
      <w:r>
        <w:rPr>
          <w:szCs w:val="26"/>
          <w:rtl/>
        </w:rPr>
        <w:t>الْمَفْعوُلُ الَْمُطْلَقُ لِلتَّ وْضِيحِ</w:t>
      </w:r>
      <w:r>
        <w:t xml:space="preserve">) is used to specify the nature of the action. The absolute object  </w:t>
      </w:r>
      <w:r>
        <w:rPr>
          <w:szCs w:val="26"/>
          <w:rtl/>
        </w:rPr>
        <w:t>ال َّ ض رْبَ</w:t>
      </w:r>
      <w:r>
        <w:t xml:space="preserve">(strike) elaborates on the verb  </w:t>
      </w:r>
      <w:r>
        <w:rPr>
          <w:szCs w:val="26"/>
          <w:rtl/>
        </w:rPr>
        <w:t>ضَرَبَ</w:t>
      </w:r>
      <w:r>
        <w:t xml:space="preserve">(struck), clarifying the severity of the action with the adjective  </w:t>
      </w:r>
      <w:r>
        <w:rPr>
          <w:szCs w:val="26"/>
          <w:rtl/>
        </w:rPr>
        <w:t>ال َّ شدِيدَ</w:t>
      </w:r>
      <w:r>
        <w:t xml:space="preserve">(severe). This is consistent with the explanation by </w:t>
      </w:r>
      <w:proofErr w:type="spellStart"/>
      <w:r>
        <w:t>Al-Jurjani</w:t>
      </w:r>
      <w:proofErr w:type="spellEnd"/>
      <w:r>
        <w:t xml:space="preserve"> (</w:t>
      </w:r>
      <w:proofErr w:type="spellStart"/>
      <w:r>
        <w:t>Asrar</w:t>
      </w:r>
      <w:proofErr w:type="spellEnd"/>
      <w:r>
        <w:t xml:space="preserve"> </w:t>
      </w:r>
      <w:proofErr w:type="spellStart"/>
      <w:r>
        <w:t>al-Balāghah</w:t>
      </w:r>
      <w:proofErr w:type="spellEnd"/>
      <w:r>
        <w:t xml:space="preserve">), where </w:t>
      </w:r>
      <w:proofErr w:type="spellStart"/>
      <w:r>
        <w:t>Al-Maf‘ool</w:t>
      </w:r>
      <w:proofErr w:type="spellEnd"/>
      <w:r>
        <w:t xml:space="preserve"> </w:t>
      </w:r>
      <w:proofErr w:type="spellStart"/>
      <w:r>
        <w:t>Al-Mutlaq</w:t>
      </w:r>
      <w:proofErr w:type="spellEnd"/>
      <w:r>
        <w:t xml:space="preserve"> adds rhetorical depth, specifying the exact nature of the action. </w:t>
      </w:r>
    </w:p>
    <w:p w14:paraId="4E06E4A9" w14:textId="77777777" w:rsidR="00E278FF" w:rsidRDefault="00A040D0">
      <w:pPr>
        <w:spacing w:after="12"/>
        <w:ind w:left="-5" w:right="0"/>
      </w:pPr>
      <w:r>
        <w:t xml:space="preserve">  The translation, however, simplifies this by using "strike" and </w:t>
      </w:r>
    </w:p>
    <w:p w14:paraId="797EF431" w14:textId="77777777" w:rsidR="00E278FF" w:rsidRDefault="00A040D0">
      <w:pPr>
        <w:ind w:left="-5" w:right="0"/>
      </w:pPr>
      <w:r>
        <w:t xml:space="preserve">"severely," showing a loss of nuance. As </w:t>
      </w:r>
      <w:proofErr w:type="spellStart"/>
      <w:r>
        <w:t>Krahnke</w:t>
      </w:r>
      <w:proofErr w:type="spellEnd"/>
      <w:r>
        <w:t xml:space="preserve"> (1993) notes, </w:t>
      </w:r>
      <w:proofErr w:type="spellStart"/>
      <w:r>
        <w:t>AlMaf‘ool</w:t>
      </w:r>
      <w:proofErr w:type="spellEnd"/>
      <w:r>
        <w:t xml:space="preserve"> </w:t>
      </w:r>
      <w:proofErr w:type="spellStart"/>
      <w:r>
        <w:t>Al-Mutlaq’s</w:t>
      </w:r>
      <w:proofErr w:type="spellEnd"/>
      <w:r>
        <w:t xml:space="preserve"> position in Arabic offers syntactic flexibility that is difficult to preserve in languages like English, which has more rigid structures. This type of translation often leads to a shift in meaning, revealing one of the core challenges in cross-linguistic translation of Arabic syntactic elements, as noted in the Empirical Studies on Translating </w:t>
      </w:r>
      <w:proofErr w:type="spellStart"/>
      <w:r>
        <w:t>Al-Maf‘ool</w:t>
      </w:r>
      <w:proofErr w:type="spellEnd"/>
      <w:r>
        <w:t xml:space="preserve"> </w:t>
      </w:r>
      <w:proofErr w:type="spellStart"/>
      <w:r>
        <w:t>Al-Mutlaq</w:t>
      </w:r>
      <w:proofErr w:type="spellEnd"/>
      <w:r>
        <w:t xml:space="preserve"> section of the literature review. </w:t>
      </w:r>
    </w:p>
    <w:p w14:paraId="166B02F9" w14:textId="77777777" w:rsidR="00E278FF" w:rsidRDefault="00A040D0">
      <w:pPr>
        <w:pStyle w:val="3"/>
        <w:ind w:left="687"/>
      </w:pPr>
      <w:r>
        <w:t>3. Clarifying the Action (</w:t>
      </w:r>
      <w:r>
        <w:rPr>
          <w:szCs w:val="26"/>
          <w:rtl/>
        </w:rPr>
        <w:t>تبين الفعل</w:t>
      </w:r>
      <w:r>
        <w:t xml:space="preserve">) </w:t>
      </w:r>
    </w:p>
    <w:p w14:paraId="225DD803" w14:textId="77777777" w:rsidR="00E278FF" w:rsidRDefault="00A040D0">
      <w:pPr>
        <w:spacing w:after="231" w:line="259" w:lineRule="auto"/>
        <w:ind w:left="-5" w:right="0"/>
        <w:jc w:val="left"/>
      </w:pPr>
      <w:r>
        <w:t>Example 3:</w:t>
      </w:r>
      <w:r>
        <w:t xml:space="preserve"> </w:t>
      </w:r>
    </w:p>
    <w:p w14:paraId="05349E7F" w14:textId="78F6488E" w:rsidR="00E278FF" w:rsidRDefault="00A040D0">
      <w:pPr>
        <w:numPr>
          <w:ilvl w:val="0"/>
          <w:numId w:val="3"/>
        </w:numPr>
        <w:spacing w:after="12"/>
        <w:ind w:left="676" w:right="0" w:hanging="338"/>
      </w:pPr>
      <w:r>
        <w:t>Arabic:</w:t>
      </w:r>
      <w:r>
        <w:t xml:space="preserve"> ﴾</w:t>
      </w:r>
      <w:r>
        <w:rPr>
          <w:szCs w:val="26"/>
          <w:rtl/>
        </w:rPr>
        <w:t>سَارَ الفَارِسُ سَيْرًا طَوِيلًا</w:t>
      </w:r>
      <w:r>
        <w:t>﴿</w:t>
      </w:r>
    </w:p>
    <w:p w14:paraId="4EB1127A" w14:textId="77777777" w:rsidR="00E278FF" w:rsidRDefault="00A040D0">
      <w:pPr>
        <w:numPr>
          <w:ilvl w:val="0"/>
          <w:numId w:val="3"/>
        </w:numPr>
        <w:ind w:left="676" w:right="0" w:hanging="338"/>
      </w:pPr>
      <w:r>
        <w:t>Translation:</w:t>
      </w:r>
      <w:r>
        <w:t xml:space="preserve"> "The knight walked a long walk." </w:t>
      </w:r>
    </w:p>
    <w:p w14:paraId="7A1EAFD4" w14:textId="77777777" w:rsidR="00E278FF" w:rsidRDefault="00A040D0">
      <w:pPr>
        <w:ind w:left="-5" w:right="0"/>
      </w:pPr>
      <w:r>
        <w:lastRenderedPageBreak/>
        <w:t xml:space="preserve">  This verse illustrates the Clarifying Absolute Object ( </w:t>
      </w:r>
      <w:r>
        <w:rPr>
          <w:szCs w:val="26"/>
          <w:rtl/>
        </w:rPr>
        <w:t>الْمَفْعوُلُ الَْمُطْلَقُ لِلتَّ بْيِينِ</w:t>
      </w:r>
      <w:r>
        <w:t xml:space="preserve">), where  </w:t>
      </w:r>
      <w:r>
        <w:rPr>
          <w:szCs w:val="26"/>
          <w:rtl/>
        </w:rPr>
        <w:t>سَيْرًا</w:t>
      </w:r>
      <w:r>
        <w:t xml:space="preserve">(walk) clarifies the verb  </w:t>
      </w:r>
      <w:r>
        <w:rPr>
          <w:szCs w:val="26"/>
          <w:rtl/>
        </w:rPr>
        <w:t>سَارَ</w:t>
      </w:r>
      <w:r>
        <w:t xml:space="preserve">(walked), giving more detail about the action’s duration. According to </w:t>
      </w:r>
      <w:proofErr w:type="spellStart"/>
      <w:r>
        <w:t>Al-Osaimi</w:t>
      </w:r>
      <w:proofErr w:type="spellEnd"/>
      <w:r>
        <w:t xml:space="preserve"> (2000), such clarifications in Arabic help to refine the verb's meaning, giving the sentence added specificity. In English, however, this translation maintains the ambiguity of the verb walked, reducing the emphasis on the clarity that the Arabic form provides. </w:t>
      </w:r>
    </w:p>
    <w:p w14:paraId="064C4C3C" w14:textId="77777777" w:rsidR="00E278FF" w:rsidRDefault="00A040D0">
      <w:pPr>
        <w:spacing w:after="12"/>
        <w:ind w:left="-5" w:right="0"/>
      </w:pPr>
      <w:r>
        <w:t xml:space="preserve">  The translation thus simplifies the syntactic complexity, aligning with </w:t>
      </w:r>
    </w:p>
    <w:p w14:paraId="381542C9" w14:textId="77777777" w:rsidR="00E278FF" w:rsidRDefault="00A040D0">
      <w:pPr>
        <w:ind w:left="-5" w:right="0"/>
      </w:pPr>
      <w:r>
        <w:t>Formal Equivalence (</w:t>
      </w:r>
      <w:proofErr w:type="spellStart"/>
      <w:r>
        <w:t>Nida</w:t>
      </w:r>
      <w:proofErr w:type="spellEnd"/>
      <w:r>
        <w:t xml:space="preserve">, 1964), where structural fidelity is prioritized but at the cost of losing deeper cultural and linguistic nuances. This example demonstrates the delicate balance required in translating syntactic structures that convey layered meaning. </w:t>
      </w:r>
    </w:p>
    <w:p w14:paraId="22AFDA36" w14:textId="77777777" w:rsidR="00E278FF" w:rsidRDefault="00A040D0">
      <w:pPr>
        <w:spacing w:after="251"/>
        <w:ind w:right="161"/>
        <w:jc w:val="center"/>
      </w:pPr>
      <w:r>
        <w:t>4. Adverbial Modification of the Action (</w:t>
      </w:r>
      <w:r>
        <w:rPr>
          <w:szCs w:val="26"/>
          <w:rtl/>
        </w:rPr>
        <w:t>تعديل الفعل بالظرف</w:t>
      </w:r>
      <w:r>
        <w:t xml:space="preserve">) </w:t>
      </w:r>
    </w:p>
    <w:p w14:paraId="4F52FE24" w14:textId="77777777" w:rsidR="00E278FF" w:rsidRDefault="00A040D0">
      <w:pPr>
        <w:spacing w:after="231" w:line="259" w:lineRule="auto"/>
        <w:ind w:left="-5" w:right="0"/>
        <w:jc w:val="left"/>
      </w:pPr>
      <w:r>
        <w:t>Example 4:</w:t>
      </w:r>
      <w:r>
        <w:t xml:space="preserve"> </w:t>
      </w:r>
    </w:p>
    <w:p w14:paraId="3DEC9195" w14:textId="4F007609" w:rsidR="00E278FF" w:rsidRDefault="00A040D0">
      <w:pPr>
        <w:numPr>
          <w:ilvl w:val="0"/>
          <w:numId w:val="3"/>
        </w:numPr>
        <w:spacing w:after="12"/>
        <w:ind w:left="676" w:right="0" w:hanging="338"/>
      </w:pPr>
      <w:r>
        <w:t>Arabic:</w:t>
      </w:r>
      <w:r>
        <w:t xml:space="preserve"> ﴾</w:t>
      </w:r>
      <w:r>
        <w:rPr>
          <w:szCs w:val="26"/>
          <w:rtl/>
        </w:rPr>
        <w:t>جَرى العَدَّ اءُ جَرْيًا سَرِيعًا</w:t>
      </w:r>
      <w:r>
        <w:t>﴿</w:t>
      </w:r>
    </w:p>
    <w:p w14:paraId="3799C730" w14:textId="77777777" w:rsidR="00E278FF" w:rsidRDefault="00A040D0">
      <w:pPr>
        <w:numPr>
          <w:ilvl w:val="0"/>
          <w:numId w:val="3"/>
        </w:numPr>
        <w:ind w:left="676" w:right="0" w:hanging="338"/>
      </w:pPr>
      <w:r>
        <w:t>Translation:</w:t>
      </w:r>
      <w:r>
        <w:t xml:space="preserve"> "The runner ran quickly." </w:t>
      </w:r>
    </w:p>
    <w:p w14:paraId="217B4FE9" w14:textId="77777777" w:rsidR="00E278FF" w:rsidRDefault="00A040D0">
      <w:pPr>
        <w:ind w:left="-5" w:right="0"/>
      </w:pPr>
      <w:r>
        <w:t xml:space="preserve">  In this case, the Adverbial Absolute Object ( </w:t>
      </w:r>
      <w:r>
        <w:rPr>
          <w:szCs w:val="26"/>
          <w:rtl/>
        </w:rPr>
        <w:t>الْمَفْعوُلُ الَْمُطْلَقُ لِلْمُدَّ ةِ وَالْوَقْتِ</w:t>
      </w:r>
      <w:r>
        <w:t xml:space="preserve">) modifies the verb </w:t>
      </w:r>
      <w:r>
        <w:rPr>
          <w:szCs w:val="26"/>
          <w:rtl/>
        </w:rPr>
        <w:t>جَرى</w:t>
      </w:r>
      <w:r>
        <w:t xml:space="preserve">(ran) by indicating the manner of the action with </w:t>
      </w:r>
      <w:r>
        <w:rPr>
          <w:szCs w:val="26"/>
          <w:rtl/>
        </w:rPr>
        <w:t>جَرْياً</w:t>
      </w:r>
      <w:r>
        <w:t xml:space="preserve">(running) and emphasizing its speed with </w:t>
      </w:r>
      <w:r>
        <w:rPr>
          <w:szCs w:val="26"/>
          <w:rtl/>
        </w:rPr>
        <w:t>سَرِيعاً</w:t>
      </w:r>
      <w:r>
        <w:t xml:space="preserve">(quickly). The English translation, however, loses the repetition of the verb form and presents the action as simply "ran quickly," which simplifies the original sentence's rhythmic and emphatic quality. </w:t>
      </w:r>
    </w:p>
    <w:p w14:paraId="12B55E76" w14:textId="77777777" w:rsidR="00E278FF" w:rsidRDefault="00A040D0">
      <w:pPr>
        <w:ind w:left="-5" w:right="0"/>
      </w:pPr>
      <w:r>
        <w:t xml:space="preserve">  This translation reflects a typical approach to </w:t>
      </w:r>
      <w:proofErr w:type="spellStart"/>
      <w:r>
        <w:t>Al-Maf‘ool</w:t>
      </w:r>
      <w:proofErr w:type="spellEnd"/>
      <w:r>
        <w:t xml:space="preserve"> </w:t>
      </w:r>
      <w:proofErr w:type="spellStart"/>
      <w:r>
        <w:t>Al-Mutlaq</w:t>
      </w:r>
      <w:proofErr w:type="spellEnd"/>
      <w:r>
        <w:t xml:space="preserve"> that may require paraphrasing to ensure fluency in the target language. As noted in the Challenges in Translating Non-Equivalents section of the literature, translators often have to find creative solutions to convey the intended meaning when direct syntactic equivalents do not exist. </w:t>
      </w:r>
    </w:p>
    <w:p w14:paraId="52F58CEA" w14:textId="77777777" w:rsidR="00E278FF" w:rsidRDefault="00A040D0">
      <w:pPr>
        <w:pStyle w:val="3"/>
        <w:ind w:left="1364"/>
      </w:pPr>
      <w:r>
        <w:t>5. Quantifying the Action (</w:t>
      </w:r>
      <w:r>
        <w:rPr>
          <w:szCs w:val="26"/>
          <w:rtl/>
        </w:rPr>
        <w:t>تقدير الفعل</w:t>
      </w:r>
      <w:r>
        <w:t xml:space="preserve">) </w:t>
      </w:r>
    </w:p>
    <w:p w14:paraId="312BC1C1" w14:textId="77777777" w:rsidR="00E278FF" w:rsidRDefault="00A040D0">
      <w:pPr>
        <w:spacing w:after="257" w:line="259" w:lineRule="auto"/>
        <w:ind w:left="-5" w:right="0"/>
        <w:jc w:val="left"/>
      </w:pPr>
      <w:r>
        <w:t>Example 5:</w:t>
      </w:r>
      <w:r>
        <w:t xml:space="preserve"> </w:t>
      </w:r>
    </w:p>
    <w:p w14:paraId="76B4CD4C" w14:textId="77777777" w:rsidR="00E278FF" w:rsidRDefault="00A040D0">
      <w:pPr>
        <w:bidi/>
        <w:spacing w:after="1" w:line="259" w:lineRule="auto"/>
        <w:ind w:right="323"/>
        <w:jc w:val="right"/>
      </w:pPr>
      <w:r>
        <w:rPr>
          <w:szCs w:val="26"/>
          <w:rtl/>
        </w:rPr>
        <w:t xml:space="preserve"> ﴿ضَرَبَ ال َّ رجُلُ ال َّ ضرْبَ مَ َّ رتيَْنِ﴾ </w:t>
      </w:r>
      <w:r>
        <w:t>Arabic:</w:t>
      </w:r>
      <w:r>
        <w:rPr>
          <w:sz w:val="19"/>
          <w:szCs w:val="19"/>
          <w:rtl/>
        </w:rPr>
        <w:t xml:space="preserve"> </w:t>
      </w:r>
      <w:r>
        <w:rPr>
          <w:sz w:val="19"/>
          <w:szCs w:val="19"/>
          <w:rtl/>
        </w:rPr>
        <w:t></w:t>
      </w:r>
    </w:p>
    <w:p w14:paraId="1134C1B1" w14:textId="77777777" w:rsidR="00E278FF" w:rsidRDefault="00A040D0">
      <w:pPr>
        <w:spacing w:after="279"/>
        <w:ind w:left="348" w:right="0"/>
      </w:pPr>
      <w:r>
        <w:rPr>
          <w:sz w:val="19"/>
        </w:rPr>
        <w:t xml:space="preserve"> </w:t>
      </w:r>
      <w:r>
        <w:t>Translation:</w:t>
      </w:r>
      <w:r>
        <w:t xml:space="preserve"> "The man struck the strike twice." </w:t>
      </w:r>
    </w:p>
    <w:p w14:paraId="2FF75820" w14:textId="77777777" w:rsidR="00E278FF" w:rsidRDefault="00A040D0">
      <w:pPr>
        <w:ind w:left="-5" w:right="0"/>
      </w:pPr>
      <w:r>
        <w:t xml:space="preserve">  Here, the </w:t>
      </w:r>
      <w:r>
        <w:t>Quantitative Absolute Object</w:t>
      </w:r>
      <w:r>
        <w:t xml:space="preserve"> ( </w:t>
      </w:r>
      <w:r>
        <w:rPr>
          <w:szCs w:val="26"/>
          <w:rtl/>
        </w:rPr>
        <w:t>الْمَفْعوُلُ الَْمُطْلَقُ لِلتَّ قْدِيرِ</w:t>
      </w:r>
      <w:r>
        <w:t xml:space="preserve">) is used to quantify the action, indicating how many times the action was performed. </w:t>
      </w:r>
      <w:r>
        <w:lastRenderedPageBreak/>
        <w:t xml:space="preserve">The translation into English retains the sense of quantification but loses the exact syntactic construction of the Arabic, relying on </w:t>
      </w:r>
      <w:r>
        <w:t>twice</w:t>
      </w:r>
      <w:r>
        <w:t xml:space="preserve"> rather than maintaining the repetition of the noun </w:t>
      </w:r>
      <w:r>
        <w:t xml:space="preserve"> </w:t>
      </w:r>
      <w:r>
        <w:rPr>
          <w:szCs w:val="26"/>
          <w:rtl/>
        </w:rPr>
        <w:t>ال َّ ضرْبَ</w:t>
      </w:r>
      <w:r>
        <w:t xml:space="preserve">(strike). </w:t>
      </w:r>
    </w:p>
    <w:p w14:paraId="3EFC9FA3" w14:textId="77777777" w:rsidR="00E278FF" w:rsidRDefault="00A040D0">
      <w:pPr>
        <w:ind w:left="-5" w:right="0"/>
      </w:pPr>
      <w:r>
        <w:t xml:space="preserve">  This reflects a common challenge highlighted by </w:t>
      </w:r>
      <w:proofErr w:type="spellStart"/>
      <w:r>
        <w:t>Krahnke</w:t>
      </w:r>
      <w:proofErr w:type="spellEnd"/>
      <w:r>
        <w:t>(1993)</w:t>
      </w:r>
      <w:r>
        <w:t xml:space="preserve"> in translating Arabic syntactic elements, which frequently require restructuring to fit the target language's grammatical conventions. The Quantitative Absolute Object is one of the more straightforward elements to translate but still involves some loss of syntactic richness. </w:t>
      </w:r>
    </w:p>
    <w:p w14:paraId="7C850C26" w14:textId="77777777" w:rsidR="00E278FF" w:rsidRDefault="00A040D0">
      <w:pPr>
        <w:spacing w:after="0" w:line="259" w:lineRule="auto"/>
        <w:ind w:left="677" w:right="0" w:firstLine="0"/>
        <w:jc w:val="left"/>
      </w:pPr>
      <w:r>
        <w:t xml:space="preserve"> </w:t>
      </w:r>
    </w:p>
    <w:p w14:paraId="17300924" w14:textId="77777777" w:rsidR="00E278FF" w:rsidRDefault="00A040D0">
      <w:pPr>
        <w:pStyle w:val="3"/>
        <w:ind w:left="687"/>
      </w:pPr>
      <w:r>
        <w:t>6. Temporal Reference of the Action (</w:t>
      </w:r>
      <w:r>
        <w:rPr>
          <w:szCs w:val="26"/>
          <w:rtl/>
        </w:rPr>
        <w:t>الزمن في الفعل</w:t>
      </w:r>
      <w:r>
        <w:t xml:space="preserve">) </w:t>
      </w:r>
    </w:p>
    <w:p w14:paraId="28DB5CCE" w14:textId="77777777" w:rsidR="00E278FF" w:rsidRDefault="00A040D0">
      <w:pPr>
        <w:spacing w:line="259" w:lineRule="auto"/>
        <w:ind w:left="-5" w:right="0"/>
        <w:jc w:val="left"/>
      </w:pPr>
      <w:r>
        <w:t>Example 6:</w:t>
      </w:r>
      <w:r>
        <w:t xml:space="preserve"> </w:t>
      </w:r>
    </w:p>
    <w:p w14:paraId="0284238E" w14:textId="77777777" w:rsidR="00E278FF" w:rsidRDefault="00A040D0">
      <w:pPr>
        <w:bidi/>
        <w:spacing w:after="1" w:line="259" w:lineRule="auto"/>
        <w:ind w:right="323"/>
        <w:jc w:val="right"/>
      </w:pPr>
      <w:r>
        <w:rPr>
          <w:szCs w:val="26"/>
          <w:rtl/>
        </w:rPr>
        <w:t xml:space="preserve"> ﴿سَافَرَ ال َّ رجُلُ سَفَرًا طَوِيلاً فِي ال َّ صيفِ﴾ </w:t>
      </w:r>
      <w:r>
        <w:t>Arabic:</w:t>
      </w:r>
      <w:r>
        <w:rPr>
          <w:sz w:val="19"/>
          <w:szCs w:val="19"/>
          <w:rtl/>
        </w:rPr>
        <w:t xml:space="preserve"> </w:t>
      </w:r>
      <w:r>
        <w:rPr>
          <w:sz w:val="19"/>
          <w:szCs w:val="19"/>
          <w:rtl/>
        </w:rPr>
        <w:t></w:t>
      </w:r>
    </w:p>
    <w:p w14:paraId="2254B476" w14:textId="77777777" w:rsidR="00E278FF" w:rsidRDefault="00A040D0">
      <w:pPr>
        <w:ind w:left="348" w:right="0"/>
      </w:pPr>
      <w:r>
        <w:rPr>
          <w:sz w:val="19"/>
        </w:rPr>
        <w:t xml:space="preserve"> </w:t>
      </w:r>
      <w:r>
        <w:t>Translation:</w:t>
      </w:r>
      <w:r>
        <w:t xml:space="preserve"> "The man traveled a long travel in the summer." </w:t>
      </w:r>
    </w:p>
    <w:p w14:paraId="269BDD5A" w14:textId="77777777" w:rsidR="00E278FF" w:rsidRDefault="00A040D0">
      <w:pPr>
        <w:spacing w:after="34"/>
        <w:ind w:left="-5" w:right="0"/>
      </w:pPr>
      <w:r>
        <w:t xml:space="preserve">  This example demonstrates the </w:t>
      </w:r>
      <w:r>
        <w:t>Temporal Absolute Object</w:t>
      </w:r>
      <w:r>
        <w:t xml:space="preserve"> ( </w:t>
      </w:r>
      <w:r>
        <w:rPr>
          <w:szCs w:val="26"/>
          <w:rtl/>
        </w:rPr>
        <w:t>الْمَفْعوُلُ</w:t>
      </w:r>
    </w:p>
    <w:p w14:paraId="44877EF1" w14:textId="77777777" w:rsidR="00E278FF" w:rsidRDefault="00A040D0">
      <w:pPr>
        <w:ind w:left="-5" w:right="0"/>
      </w:pPr>
      <w:r>
        <w:t xml:space="preserve"> </w:t>
      </w:r>
      <w:r>
        <w:rPr>
          <w:szCs w:val="26"/>
          <w:rtl/>
        </w:rPr>
        <w:t>الَْمُطْلقَُ لِل َّ زمنِ</w:t>
      </w:r>
      <w:r>
        <w:t xml:space="preserve">), where </w:t>
      </w:r>
      <w:r>
        <w:rPr>
          <w:szCs w:val="26"/>
          <w:rtl/>
        </w:rPr>
        <w:t>سَفرًَا</w:t>
      </w:r>
      <w:r>
        <w:t xml:space="preserve">(journey) adds temporal specificity, elaborating on when the action occurred. The translation into English uses a more literal approach, though the rhythm and specificity of the Arabic are less pronounced. </w:t>
      </w:r>
    </w:p>
    <w:p w14:paraId="1D1DB4B3" w14:textId="77777777" w:rsidR="00E278FF" w:rsidRDefault="00A040D0">
      <w:pPr>
        <w:ind w:left="-5" w:right="0"/>
      </w:pPr>
      <w:r>
        <w:t xml:space="preserve">As discussed in the Theoretical Approaches to Translation section of the literature review, such translations can be seen as an attempt to balance </w:t>
      </w:r>
      <w:r>
        <w:t>Formal Equivalence</w:t>
      </w:r>
      <w:r>
        <w:t xml:space="preserve"> with the need for fluency in the target language. </w:t>
      </w:r>
    </w:p>
    <w:p w14:paraId="343E1F68" w14:textId="77777777" w:rsidR="004C01D3" w:rsidRDefault="004C01D3">
      <w:pPr>
        <w:pStyle w:val="3"/>
        <w:ind w:left="687"/>
      </w:pPr>
    </w:p>
    <w:p w14:paraId="7D2B94F6" w14:textId="10735986" w:rsidR="00E278FF" w:rsidRPr="004C01D3" w:rsidRDefault="00A040D0">
      <w:pPr>
        <w:pStyle w:val="3"/>
        <w:ind w:left="687"/>
        <w:rPr>
          <w:b/>
          <w:bCs/>
        </w:rPr>
      </w:pPr>
      <w:r w:rsidRPr="004C01D3">
        <w:rPr>
          <w:b/>
          <w:bCs/>
        </w:rPr>
        <w:t xml:space="preserve">Summary: Grammatical, Semantic, and Cultural Differences </w:t>
      </w:r>
    </w:p>
    <w:p w14:paraId="0BFEA16C" w14:textId="77777777" w:rsidR="00E278FF" w:rsidRDefault="00A040D0">
      <w:pPr>
        <w:ind w:left="-5" w:right="0"/>
      </w:pPr>
      <w:r>
        <w:t xml:space="preserve">  A number of significant grammatical, semantic, and cultural differences emerge from the translation of the absolute object between Arabic and English. Grammatically, Arabic comfortably utilizes repetition of verb roots within the absolute object structure, an approach that is alien to English syntactic norms. Consequently, English translators often resort to the addition of adjectives, adverbs, or circumlocutory phrases to maintain the intended emphasis. </w:t>
      </w:r>
    </w:p>
    <w:p w14:paraId="4283700B" w14:textId="77777777" w:rsidR="00E278FF" w:rsidRDefault="00A040D0">
      <w:pPr>
        <w:ind w:left="-5" w:right="0"/>
      </w:pPr>
      <w:r>
        <w:t xml:space="preserve">  Semantically, while Arabic achieves intensification through the internal echo of roots or through overt repetition, English opts for qualitative descriptions, using modifiers such as "severe," "direct," or "extensive" to </w:t>
      </w:r>
      <w:r>
        <w:lastRenderedPageBreak/>
        <w:t xml:space="preserve">evoke comparable intensity. This indicates a fundamental semantic divergence in how each language encodes emphasis and rhetorical strength. </w:t>
      </w:r>
    </w:p>
    <w:p w14:paraId="476E3E99" w14:textId="77777777" w:rsidR="00E278FF" w:rsidRDefault="00A040D0">
      <w:pPr>
        <w:ind w:left="-5" w:right="0"/>
      </w:pPr>
      <w:r>
        <w:t xml:space="preserve">  Culturally, Arabic's oratorical tradition embraces rhetorical repetition, enhancing both rhythm and memorability, which is particularly fitting for a sacred text intended for recitation. English, however, values clarity, naturalness, and fluidity in religious and literary translations. Translators are thus compelled to navigate a delicate balance between preserving the </w:t>
      </w:r>
      <w:proofErr w:type="spellStart"/>
      <w:r>
        <w:t>Qur'anic</w:t>
      </w:r>
      <w:proofErr w:type="spellEnd"/>
      <w:r>
        <w:t xml:space="preserve"> rhetorical power and ensuring that the translation resonates with the stylistic and cultural expectations of English-speaking audiences. </w:t>
      </w:r>
    </w:p>
    <w:p w14:paraId="6B643CEF" w14:textId="77777777" w:rsidR="00E278FF" w:rsidRDefault="00A040D0">
      <w:pPr>
        <w:ind w:left="-5" w:right="0"/>
      </w:pPr>
      <w:r>
        <w:t xml:space="preserve">  Ultimately, every translation decision — whether involving paraphrase, omission, substitution, or direct translation — reflects a profound negotiation between fidelity to the source text and naturalness in the target language. The translator’s role becomes one of mediation: preserving meaning, maintaining dignity, and safeguarding the stylistic soul of the original while making it accessible and resonant in English. </w:t>
      </w:r>
    </w:p>
    <w:p w14:paraId="7F82965B" w14:textId="77777777" w:rsidR="00E278FF" w:rsidRDefault="00A040D0">
      <w:pPr>
        <w:spacing w:after="237" w:line="259" w:lineRule="auto"/>
        <w:ind w:left="677" w:right="0" w:firstLine="0"/>
        <w:jc w:val="left"/>
      </w:pPr>
      <w:r>
        <w:t xml:space="preserve"> </w:t>
      </w:r>
    </w:p>
    <w:p w14:paraId="4FCF12B9" w14:textId="77777777" w:rsidR="00E278FF" w:rsidRDefault="00A040D0">
      <w:pPr>
        <w:pStyle w:val="3"/>
        <w:ind w:left="687"/>
      </w:pPr>
      <w:r>
        <w:t xml:space="preserve">5. Findings </w:t>
      </w:r>
    </w:p>
    <w:p w14:paraId="560E322D" w14:textId="77777777" w:rsidR="00E278FF" w:rsidRDefault="00A040D0">
      <w:pPr>
        <w:ind w:left="-5" w:right="0"/>
      </w:pPr>
      <w:r>
        <w:t xml:space="preserve">  The analysis of selected </w:t>
      </w:r>
      <w:proofErr w:type="spellStart"/>
      <w:r>
        <w:t>Qur'anic</w:t>
      </w:r>
      <w:proofErr w:type="spellEnd"/>
      <w:r>
        <w:t xml:space="preserve"> verses reveals profound insights into the complex challenges and strategies associated with translating the grammatical phenomenon of the absolute object (</w:t>
      </w:r>
      <w:proofErr w:type="spellStart"/>
      <w:r>
        <w:t>al-maf‘ūl</w:t>
      </w:r>
      <w:proofErr w:type="spellEnd"/>
      <w:r>
        <w:t xml:space="preserve"> </w:t>
      </w:r>
      <w:proofErr w:type="spellStart"/>
      <w:r>
        <w:t>al-muṭlaq</w:t>
      </w:r>
      <w:proofErr w:type="spellEnd"/>
      <w:r>
        <w:t>) from Arabic into English. This translation challenge arises due to fundamental differences between Arabic and English linguistic structures, rhetorical traditions, and cultural aesthetics. The findings of the study can be organized into three interconnected dimensions: grammatical adaptations, semantic compensations, and cult</w:t>
      </w:r>
      <w:r>
        <w:t xml:space="preserve">ural accommodations. Each dimension reflects broader principles that govern cross-linguistic and cross-cultural translation practices, particularly when dealing with sacred and rhetorically charged texts like the Qur'an. </w:t>
      </w:r>
    </w:p>
    <w:p w14:paraId="79A7C28F" w14:textId="77777777" w:rsidR="00E278FF" w:rsidRDefault="00A040D0">
      <w:pPr>
        <w:pStyle w:val="4"/>
        <w:ind w:left="-5"/>
      </w:pPr>
      <w:r>
        <w:t xml:space="preserve">5.1. Grammatical Adaptations </w:t>
      </w:r>
    </w:p>
    <w:p w14:paraId="33DFDC77" w14:textId="77777777" w:rsidR="00E278FF" w:rsidRDefault="00A040D0">
      <w:pPr>
        <w:ind w:left="-5" w:right="0"/>
      </w:pPr>
      <w:r>
        <w:t xml:space="preserve">  The </w:t>
      </w:r>
      <w:proofErr w:type="spellStart"/>
      <w:r>
        <w:t>Qur'anic</w:t>
      </w:r>
      <w:proofErr w:type="spellEnd"/>
      <w:r>
        <w:t xml:space="preserve"> use of the absolute object is characterized by its dependence on root repetition and nominal intensification to add emphasis, precision, or rhetorical flourish to a verb's action. These features, however, are largely alien to English, which tends to favor more linear and concise syntactic structures. As a result, translators are often compelled to employ various grammatical strategies to bridge the structural gap between the two languages. The key strategies identified include: </w:t>
      </w:r>
    </w:p>
    <w:p w14:paraId="2E198617" w14:textId="77777777" w:rsidR="00E278FF" w:rsidRDefault="00A040D0">
      <w:pPr>
        <w:ind w:left="-5" w:right="0"/>
      </w:pPr>
      <w:r>
        <w:lastRenderedPageBreak/>
        <w:t xml:space="preserve">  Paraphrasing</w:t>
      </w:r>
      <w:r>
        <w:t>: Instead of attempting a literal repetition that would sound awkward or redundant in English, translators often paraphrase the structure. For instance, the verse "</w:t>
      </w:r>
      <w:r>
        <w:rPr>
          <w:szCs w:val="26"/>
          <w:rtl/>
        </w:rPr>
        <w:t>وَكَلَّ مَهُ تكَْلِيمًا</w:t>
      </w:r>
      <w:r>
        <w:t xml:space="preserve">" (literally, "He spoke to him a speaking") is rendered more naturally as "spoke to him with direct speech" or simply "spoke to him clearly." This approach maintains the emphasis on the act of communication without sacrificing naturalness or fluency in English. </w:t>
      </w:r>
    </w:p>
    <w:p w14:paraId="2439F76D" w14:textId="77777777" w:rsidR="00E278FF" w:rsidRDefault="00A040D0">
      <w:pPr>
        <w:ind w:left="-5" w:right="0"/>
      </w:pPr>
      <w:r>
        <w:t xml:space="preserve">  Substitution of Structures</w:t>
      </w:r>
      <w:r>
        <w:t>: Translators frequently substitute the absolute object with prepositional phrases or adjectival constructions. For example, "</w:t>
      </w:r>
      <w:r>
        <w:rPr>
          <w:szCs w:val="26"/>
          <w:rtl/>
        </w:rPr>
        <w:t>سُحْقاً</w:t>
      </w:r>
      <w:r>
        <w:t xml:space="preserve">" (an emphatic noun meaning "annihilation" or "extreme distance") is rendered as "away with," shifting from a noun to a prepositional expression that fits English syntax while conveying a similar force. </w:t>
      </w:r>
    </w:p>
    <w:p w14:paraId="5ED5C69F" w14:textId="77777777" w:rsidR="00E278FF" w:rsidRDefault="00A040D0">
      <w:pPr>
        <w:ind w:left="-5" w:right="0"/>
      </w:pPr>
      <w:r>
        <w:t xml:space="preserve">  Condensation</w:t>
      </w:r>
      <w:r>
        <w:t xml:space="preserve">: Given English's preference for brevity and fluid expression, the repetitive and emphatic forms often undergo condensation. This means that the emphatic structure is compressed into a more streamlined phrase without entirely losing its emphatic purpose. For example, multiple intensifiers in Arabic might be reduced to a single strong adjective or adverb in English. </w:t>
      </w:r>
    </w:p>
    <w:p w14:paraId="4A319A2D" w14:textId="77777777" w:rsidR="00E278FF" w:rsidRDefault="00A040D0">
      <w:pPr>
        <w:ind w:left="-5" w:right="0"/>
      </w:pPr>
      <w:r>
        <w:t xml:space="preserve">  Through these grammatical adaptations, translators demonstrate the need for flexibility, creativity, and a nuanced understanding of both source and target linguistic norms. Their interventions show that grammatical fidelity to Arabic must sometimes give way to stylistic and syntactic appropriateness in English to achieve equivalent communicative effects. </w:t>
      </w:r>
    </w:p>
    <w:p w14:paraId="6BF49712" w14:textId="77777777" w:rsidR="00E278FF" w:rsidRDefault="00A040D0">
      <w:pPr>
        <w:pStyle w:val="4"/>
        <w:ind w:left="-5"/>
      </w:pPr>
      <w:r>
        <w:t xml:space="preserve">5.2. Semantic Compensations </w:t>
      </w:r>
    </w:p>
    <w:p w14:paraId="21548EDE" w14:textId="77777777" w:rsidR="00E278FF" w:rsidRDefault="00A040D0">
      <w:pPr>
        <w:ind w:left="-5" w:right="0"/>
      </w:pPr>
      <w:r>
        <w:t xml:space="preserve">  The Arabic absolute object carries not only grammatical weight but also deep semantic functions. It intensifies meaning, enhances emotional expression, and emphasizes the extent or manner of an action. In English, semantic force is often conveyed through a richer use of adjectives, adverbs, and idiomatic expressions rather than through structural repetition. Translators, therefore, compensate for the potential semantic loss by: </w:t>
      </w:r>
    </w:p>
    <w:p w14:paraId="43F9A1C1" w14:textId="77777777" w:rsidR="00E278FF" w:rsidRDefault="00A040D0">
      <w:pPr>
        <w:ind w:left="-5" w:right="0"/>
      </w:pPr>
      <w:r>
        <w:t xml:space="preserve">  Introducing Qualitative Descriptors</w:t>
      </w:r>
      <w:r>
        <w:t>: Where Arabic intensifies by repetition, English achieves a similar effect through adjectives or adverbs. For example, "</w:t>
      </w:r>
      <w:r>
        <w:rPr>
          <w:szCs w:val="26"/>
          <w:rtl/>
        </w:rPr>
        <w:t>تسَْبِيحًا</w:t>
      </w:r>
      <w:r>
        <w:t xml:space="preserve">" following a verb of glorification may be translated as "extensive glorification" or "glorify Him greatly," ensuring that the intensity implied by the absolute object is communicated effectively. </w:t>
      </w:r>
    </w:p>
    <w:p w14:paraId="5ABF516A" w14:textId="77777777" w:rsidR="00E278FF" w:rsidRDefault="00A040D0">
      <w:pPr>
        <w:ind w:left="-5" w:right="0"/>
      </w:pPr>
      <w:r>
        <w:t xml:space="preserve">  Employing Idiomatic Equivalents</w:t>
      </w:r>
      <w:r>
        <w:t>: Arabic sometimes uses repetition for stylistic beauty, as seen in "</w:t>
      </w:r>
      <w:r>
        <w:rPr>
          <w:szCs w:val="26"/>
          <w:rtl/>
        </w:rPr>
        <w:t>صَفا صَفا</w:t>
      </w:r>
      <w:r>
        <w:t xml:space="preserve">" (rank upon rank). Translators often use </w:t>
      </w:r>
      <w:r>
        <w:lastRenderedPageBreak/>
        <w:t xml:space="preserve">established English idioms or rhythmic expressions that echo this stylistic feature without direct repetition, thus maintaining the </w:t>
      </w:r>
      <w:proofErr w:type="spellStart"/>
      <w:r>
        <w:t>Qur'anic</w:t>
      </w:r>
      <w:proofErr w:type="spellEnd"/>
      <w:r>
        <w:t xml:space="preserve"> verse's poetic quality. </w:t>
      </w:r>
    </w:p>
    <w:p w14:paraId="78A32359" w14:textId="77777777" w:rsidR="00E278FF" w:rsidRDefault="00A040D0">
      <w:pPr>
        <w:ind w:left="-5" w:right="0"/>
      </w:pPr>
      <w:r>
        <w:t xml:space="preserve">  Substituting with Broader or Metaphorical Language</w:t>
      </w:r>
      <w:r>
        <w:t xml:space="preserve">: Certain </w:t>
      </w:r>
      <w:proofErr w:type="spellStart"/>
      <w:r>
        <w:t>Qur'anic</w:t>
      </w:r>
      <w:proofErr w:type="spellEnd"/>
      <w:r>
        <w:t xml:space="preserve"> verbs like " </w:t>
      </w:r>
      <w:r>
        <w:rPr>
          <w:szCs w:val="26"/>
          <w:rtl/>
        </w:rPr>
        <w:t>دمَْدَمَ</w:t>
      </w:r>
      <w:r>
        <w:t xml:space="preserve">" (to crush violently) have no direct English equivalent that mirrors both their intensity and brevity. In such cases, translators employ broader or metaphorical renderings such as "crushed them" or "leveled them to the ground," ensuring the semantic force of the original is preserved, even at the expense of strict literalism. </w:t>
      </w:r>
    </w:p>
    <w:p w14:paraId="2590175A" w14:textId="77777777" w:rsidR="00E278FF" w:rsidRDefault="00A040D0">
      <w:pPr>
        <w:ind w:left="-5" w:right="0"/>
      </w:pPr>
      <w:r>
        <w:t xml:space="preserve"> Overall, semantic compensations reveal the translator’s constant negotiation between preserving meaning and adapting stylistic delivery. Rather than rigidly adhering to literal translations, they pursue dynamic equivalence, aiming to reproduce the emotional and rhetorical impact of the source text in the target language. </w:t>
      </w:r>
    </w:p>
    <w:p w14:paraId="23DCA180" w14:textId="77777777" w:rsidR="00E278FF" w:rsidRDefault="00A040D0">
      <w:pPr>
        <w:pStyle w:val="4"/>
        <w:ind w:left="-5"/>
      </w:pPr>
      <w:r>
        <w:t xml:space="preserve">5.3. Cultural Accommodations </w:t>
      </w:r>
    </w:p>
    <w:p w14:paraId="622C821E" w14:textId="77777777" w:rsidR="00E278FF" w:rsidRDefault="00A040D0">
      <w:pPr>
        <w:ind w:left="-5" w:right="0"/>
      </w:pPr>
      <w:r>
        <w:t xml:space="preserve">  Beyond the grammatical and semantic realms, profound cultural considerations underlie the translation of the absolute object. Arabic, particularly </w:t>
      </w:r>
      <w:proofErr w:type="spellStart"/>
      <w:r>
        <w:t>Qur'anicArabic</w:t>
      </w:r>
      <w:proofErr w:type="spellEnd"/>
      <w:r>
        <w:t xml:space="preserve">, is steeped in a tradition that values rhetorical repetition, rhythmic cadence, and the musicality of recitation. These features resonate deeply with the Qur'an’s oral and aural dimensions. English, however, rooted in different literary and religious traditions, prioritizes clarity, coherence, and narrative flow. </w:t>
      </w:r>
    </w:p>
    <w:p w14:paraId="608891D6" w14:textId="77777777" w:rsidR="00E278FF" w:rsidRDefault="00A040D0">
      <w:pPr>
        <w:ind w:left="-5" w:right="0"/>
      </w:pPr>
      <w:r>
        <w:t xml:space="preserve">  Given this cultural divergence, translators often employed strategies of accommodation, including: </w:t>
      </w:r>
    </w:p>
    <w:p w14:paraId="724FAFE2" w14:textId="77777777" w:rsidR="00E278FF" w:rsidRDefault="00A040D0">
      <w:pPr>
        <w:ind w:left="-5" w:right="0"/>
      </w:pPr>
      <w:r>
        <w:t xml:space="preserve">  Transforming Rhetorical Repetition</w:t>
      </w:r>
      <w:r>
        <w:t xml:space="preserve">: Rather than directly replicating Arabic's rhythmic repetition—which could seem redundant or unnatural in English—translators reframe the repetition into modifiers, subordinate clauses, or stylistic paraphrases. This ensures that the reader perceives the intended emphasis without disrupting English reading norms. </w:t>
      </w:r>
    </w:p>
    <w:p w14:paraId="761B5594" w14:textId="77777777" w:rsidR="00E278FF" w:rsidRDefault="00A040D0">
      <w:pPr>
        <w:ind w:left="-5" w:right="0"/>
      </w:pPr>
      <w:r>
        <w:t xml:space="preserve">  Selective Use of Elevated Literary Structures</w:t>
      </w:r>
      <w:r>
        <w:t xml:space="preserve">: To mirror the majesty and rhythm of the Qur'an, translators sometimes adopt elevated English literary devices, such as alliteration, assonance, or parallelism. However, these are used sparingly to avoid alienating modern English readers accustomed to simpler prose, especially in religious texts. </w:t>
      </w:r>
    </w:p>
    <w:p w14:paraId="11AEFEF0" w14:textId="77777777" w:rsidR="00E278FF" w:rsidRDefault="00A040D0">
      <w:pPr>
        <w:ind w:left="-5" w:right="0"/>
      </w:pPr>
      <w:r>
        <w:lastRenderedPageBreak/>
        <w:t xml:space="preserve">  Preserving Cultural Resonance</w:t>
      </w:r>
      <w:r>
        <w:t xml:space="preserve">: Even where form could not be directly  mirrored, translators strived to preserve the Qur'an’s aesthetic and emotional resonance by invoking equivalents that would evoke similar feelings of solemnity, grandeur, and reverence within English-  speaking audiences. </w:t>
      </w:r>
    </w:p>
    <w:p w14:paraId="0176ED85" w14:textId="77777777" w:rsidR="00E278FF" w:rsidRDefault="00A040D0">
      <w:pPr>
        <w:ind w:left="-5" w:right="0"/>
      </w:pPr>
      <w:r>
        <w:t xml:space="preserve">  Thus, cultural accommodations were essential to avoid producing translations that either misrepresented the Qur'an’s spirit or distanced readers through unfamiliar rhetorical patterns. </w:t>
      </w:r>
    </w:p>
    <w:p w14:paraId="4A82C0DC" w14:textId="77777777" w:rsidR="00E278FF" w:rsidRDefault="00A040D0">
      <w:pPr>
        <w:pStyle w:val="4"/>
        <w:ind w:left="-5"/>
      </w:pPr>
      <w:r>
        <w:t xml:space="preserve">5.4. Synthesis of Findings </w:t>
      </w:r>
    </w:p>
    <w:p w14:paraId="152DA4F2" w14:textId="77777777" w:rsidR="00E278FF" w:rsidRDefault="00A040D0">
      <w:pPr>
        <w:ind w:left="-5" w:right="0"/>
      </w:pPr>
      <w:r>
        <w:t xml:space="preserve">  The translation of the </w:t>
      </w:r>
      <w:proofErr w:type="spellStart"/>
      <w:r>
        <w:t>Qur'anic</w:t>
      </w:r>
      <w:proofErr w:type="spellEnd"/>
      <w:r>
        <w:t xml:space="preserve"> absolute object (</w:t>
      </w:r>
      <w:proofErr w:type="spellStart"/>
      <w:r>
        <w:t>al-maf‘ūl</w:t>
      </w:r>
      <w:proofErr w:type="spellEnd"/>
      <w:r>
        <w:t xml:space="preserve"> </w:t>
      </w:r>
      <w:proofErr w:type="spellStart"/>
      <w:r>
        <w:t>al-muṭlaq</w:t>
      </w:r>
      <w:proofErr w:type="spellEnd"/>
      <w:r>
        <w:t xml:space="preserve">) emerges as a highly intricate process, involving a fine-tuned balance of grammatical restructuring, semantic enrichment, and cultural adaptation. Translators face the delicate task of retaining the Qur'an’s rhetorical power, emotional depth, and spiritual gravity while aligning the text with the linguistic and aesthetic expectations of English readers. </w:t>
      </w:r>
    </w:p>
    <w:p w14:paraId="131DA1DF" w14:textId="77777777" w:rsidR="00E278FF" w:rsidRDefault="00A040D0">
      <w:pPr>
        <w:ind w:left="-5" w:right="0"/>
      </w:pPr>
      <w:r>
        <w:t xml:space="preserve">  Although compromises are inevitable, the strategies employed reveal a consistent commitment to faithfulness of meaning, textual resonance, and reader accessibility. The act of translation, in this case, is not merely a mechanical transfer of words but an interpretive and creative re-encoding of the original message. It demands profound respect for the sanctity and literary excellence of the Qur'an, coupled with an acute awareness of the communicative needs, literary tastes, and cultural frameworks of the </w:t>
      </w:r>
      <w:r>
        <w:t xml:space="preserve">target audience. </w:t>
      </w:r>
    </w:p>
    <w:p w14:paraId="72D7A633" w14:textId="77777777" w:rsidR="00E278FF" w:rsidRDefault="00A040D0">
      <w:pPr>
        <w:ind w:left="-5" w:right="0"/>
      </w:pPr>
      <w:r>
        <w:t xml:space="preserve">  Ultimately, this study reaffirms that translating sacred texts like the Qur'an requires more than bilingual competence: it calls for deep literary sensitivity, theological awareness, and cultural intelligence, recognizing translation as both a linguistic and a profoundly ethical endeavor. </w:t>
      </w:r>
    </w:p>
    <w:p w14:paraId="560FE996" w14:textId="77777777" w:rsidR="00E278FF" w:rsidRDefault="00A040D0">
      <w:pPr>
        <w:spacing w:after="234" w:line="259" w:lineRule="auto"/>
        <w:ind w:left="0" w:right="0" w:firstLine="0"/>
        <w:jc w:val="left"/>
      </w:pPr>
      <w:r>
        <w:t xml:space="preserve"> </w:t>
      </w:r>
    </w:p>
    <w:p w14:paraId="3B811175" w14:textId="77777777" w:rsidR="00E278FF" w:rsidRDefault="00A040D0">
      <w:pPr>
        <w:spacing w:after="237" w:line="259" w:lineRule="auto"/>
        <w:ind w:left="0" w:right="0" w:firstLine="0"/>
        <w:jc w:val="left"/>
      </w:pPr>
      <w:r>
        <w:t xml:space="preserve"> </w:t>
      </w:r>
    </w:p>
    <w:p w14:paraId="618799E8" w14:textId="77777777" w:rsidR="00E278FF" w:rsidRDefault="00A040D0">
      <w:pPr>
        <w:spacing w:after="0" w:line="259" w:lineRule="auto"/>
        <w:ind w:left="0" w:right="0" w:firstLine="0"/>
        <w:jc w:val="left"/>
      </w:pPr>
      <w:r>
        <w:t xml:space="preserve"> </w:t>
      </w:r>
    </w:p>
    <w:p w14:paraId="2A284268" w14:textId="77777777" w:rsidR="00E278FF" w:rsidRDefault="00A040D0">
      <w:pPr>
        <w:pStyle w:val="3"/>
        <w:ind w:left="-5"/>
      </w:pPr>
      <w:r>
        <w:t>6.  Conclusion</w:t>
      </w:r>
      <w:r>
        <w:t xml:space="preserve"> </w:t>
      </w:r>
    </w:p>
    <w:p w14:paraId="6588638D" w14:textId="77777777" w:rsidR="00E278FF" w:rsidRDefault="00A040D0">
      <w:pPr>
        <w:spacing w:after="0"/>
        <w:ind w:left="-5" w:right="0"/>
      </w:pPr>
      <w:r>
        <w:t xml:space="preserve">  This study has explored the intricate process of translating </w:t>
      </w:r>
      <w:proofErr w:type="spellStart"/>
      <w:r>
        <w:t>Al-Maf‘ool</w:t>
      </w:r>
      <w:proofErr w:type="spellEnd"/>
      <w:r>
        <w:t xml:space="preserve"> </w:t>
      </w:r>
      <w:proofErr w:type="spellStart"/>
      <w:r>
        <w:t>Al-Mutlaq</w:t>
      </w:r>
      <w:proofErr w:type="spellEnd"/>
      <w:r>
        <w:t xml:space="preserve"> (the absolute object) from Arabic into English, focusing on selected verses from the Holy Quran and everyday speech. By examining the syntactic, semantic, and cultural challenges that arise during translation, it </w:t>
      </w:r>
      <w:r>
        <w:lastRenderedPageBreak/>
        <w:t>has become evident that the absolute object is a deeply complex grammatical feature of Arabic that does not have a direct equivalent in English. The analysis highlights the multifaceted nature of translation, where choices made by translators reflect both linguistic constraints</w:t>
      </w:r>
      <w:r>
        <w:t xml:space="preserve"> and cultural expectations. </w:t>
      </w:r>
    </w:p>
    <w:p w14:paraId="3C5FF4E9" w14:textId="77777777" w:rsidR="00E278FF" w:rsidRDefault="00A040D0">
      <w:pPr>
        <w:spacing w:after="0" w:line="259" w:lineRule="auto"/>
        <w:ind w:left="0" w:right="0" w:firstLine="0"/>
        <w:jc w:val="left"/>
      </w:pPr>
      <w:r>
        <w:t xml:space="preserve"> </w:t>
      </w:r>
    </w:p>
    <w:p w14:paraId="48435C92" w14:textId="77777777" w:rsidR="00E278FF" w:rsidRDefault="00A040D0">
      <w:pPr>
        <w:spacing w:after="0"/>
        <w:ind w:left="-5" w:right="0"/>
      </w:pPr>
      <w:r>
        <w:t xml:space="preserve">  The research reveals that Arabic’s syntactic flexibility, especially its use of repetition and emphatic structures within </w:t>
      </w:r>
      <w:proofErr w:type="spellStart"/>
      <w:r>
        <w:t>Al-Maf‘ool</w:t>
      </w:r>
      <w:proofErr w:type="spellEnd"/>
      <w:r>
        <w:t xml:space="preserve"> </w:t>
      </w:r>
      <w:proofErr w:type="spellStart"/>
      <w:r>
        <w:t>Al-Mutlaq</w:t>
      </w:r>
      <w:proofErr w:type="spellEnd"/>
      <w:r>
        <w:t xml:space="preserve">, contrasts sharply with the more rigid syntactic patterns of English. As a result, translators often resort to paraphrasing, rewording, or the use of adjectives and adverbs to capture the nuance of the Arabic original. This dynamic equivalence approach, while necessary, often leads to shifts in meaning or the loss of certain rhetorical or stylistic elements inherent in the Arabic text. </w:t>
      </w:r>
    </w:p>
    <w:p w14:paraId="5B432348" w14:textId="77777777" w:rsidR="00E278FF" w:rsidRDefault="00A040D0">
      <w:pPr>
        <w:spacing w:after="0" w:line="259" w:lineRule="auto"/>
        <w:ind w:left="0" w:right="0" w:firstLine="0"/>
        <w:jc w:val="left"/>
      </w:pPr>
      <w:r>
        <w:t xml:space="preserve"> </w:t>
      </w:r>
    </w:p>
    <w:p w14:paraId="39AD5D9E" w14:textId="77777777" w:rsidR="00E278FF" w:rsidRDefault="00A040D0">
      <w:pPr>
        <w:spacing w:after="0"/>
        <w:ind w:left="-5" w:right="0"/>
      </w:pPr>
      <w:r>
        <w:t xml:space="preserve">  Semantically, the study shows that while Arabic uses repetition and internal echo to emphasize or specify meaning, English translations employ a range of techniques, such as adding qualifiers (e.g., "severe," "direct," "extensive"), to convey similar intensity. However, this method may strip the translation of the inherent rhythm and emphasis that characterize the original Arabic. The cultural and rhetorical traditions of both languages also play a significant role in shaping how the absolute object is re</w:t>
      </w:r>
      <w:r>
        <w:t xml:space="preserve">ndered, with Arabic relying on stylistic flourishes for memorability and recitation, while English favors clarity and readability. In light of these challenges, the study concludes that translating </w:t>
      </w:r>
      <w:proofErr w:type="spellStart"/>
      <w:r>
        <w:t>AlMaf‘ool</w:t>
      </w:r>
      <w:proofErr w:type="spellEnd"/>
      <w:r>
        <w:t xml:space="preserve"> </w:t>
      </w:r>
      <w:proofErr w:type="spellStart"/>
      <w:r>
        <w:t>Al-Mutlaq</w:t>
      </w:r>
      <w:proofErr w:type="spellEnd"/>
      <w:r>
        <w:t xml:space="preserve"> is not simply a linguistic task but one that requires careful consideration of both form and function. The translator’s responsibility extends beyond mere accuracy to include an understanding of the cultural, rhetorical, and stylistic expectations of the target language. Therefore, the transla</w:t>
      </w:r>
      <w:r>
        <w:t xml:space="preserve">tion of complex syntactic structures like </w:t>
      </w:r>
      <w:proofErr w:type="spellStart"/>
      <w:r>
        <w:t>Al-Maf‘ool</w:t>
      </w:r>
      <w:proofErr w:type="spellEnd"/>
      <w:r>
        <w:t xml:space="preserve"> </w:t>
      </w:r>
      <w:proofErr w:type="spellStart"/>
      <w:r>
        <w:t>Al-Mutlaq</w:t>
      </w:r>
      <w:proofErr w:type="spellEnd"/>
      <w:r>
        <w:t xml:space="preserve"> involves a balancing act — preserving the integrity of the original meaning while ensuring the translation resonates naturally with the English-speaking audience. </w:t>
      </w:r>
    </w:p>
    <w:p w14:paraId="4AED55C8" w14:textId="77777777" w:rsidR="00E278FF" w:rsidRDefault="00A040D0">
      <w:pPr>
        <w:spacing w:after="0" w:line="259" w:lineRule="auto"/>
        <w:ind w:left="0" w:right="0" w:firstLine="0"/>
        <w:jc w:val="left"/>
      </w:pPr>
      <w:r>
        <w:t xml:space="preserve"> </w:t>
      </w:r>
    </w:p>
    <w:p w14:paraId="0E00BC44" w14:textId="77777777" w:rsidR="00E278FF" w:rsidRDefault="00A040D0">
      <w:pPr>
        <w:spacing w:after="0"/>
        <w:ind w:left="-5" w:right="0"/>
      </w:pPr>
      <w:r>
        <w:t xml:space="preserve">  Ultimately, this research underscores the importance of developing effective translation strategies that can preserve the richness of the Arabic language and the sacredness of the </w:t>
      </w:r>
      <w:proofErr w:type="spellStart"/>
      <w:r>
        <w:t>Quranic</w:t>
      </w:r>
      <w:proofErr w:type="spellEnd"/>
      <w:r>
        <w:t xml:space="preserve"> text while making them accessible and meaningful in English. The study also suggests that translators must be well-versed in both linguistic structures and the cultural and rhetorical features of the target language to ensure accuracy, fluency, and respect for the original message. Future studies could further explore the impact of different translation strategies on reader comprehension and the perception of textual authenticity, contributing to a more nuanced understanding of cross-linguistic tran</w:t>
      </w:r>
      <w:r>
        <w:t xml:space="preserve">slation challenges. </w:t>
      </w:r>
    </w:p>
    <w:p w14:paraId="4D4331AD" w14:textId="77777777" w:rsidR="00E278FF" w:rsidRDefault="00A040D0">
      <w:pPr>
        <w:spacing w:after="0" w:line="259" w:lineRule="auto"/>
        <w:ind w:left="0" w:right="0" w:firstLine="0"/>
        <w:jc w:val="left"/>
      </w:pPr>
      <w:r>
        <w:lastRenderedPageBreak/>
        <w:t xml:space="preserve"> </w:t>
      </w:r>
    </w:p>
    <w:p w14:paraId="25D5A3CC" w14:textId="77777777" w:rsidR="00E278FF" w:rsidRDefault="00A040D0">
      <w:pPr>
        <w:spacing w:after="0"/>
        <w:ind w:left="-5" w:right="0"/>
      </w:pPr>
      <w:r>
        <w:t xml:space="preserve">  Based on the findings of this study, several recommendations can be made to improve the translation of </w:t>
      </w:r>
      <w:proofErr w:type="spellStart"/>
      <w:r>
        <w:t>Al-Maf‘ool</w:t>
      </w:r>
      <w:proofErr w:type="spellEnd"/>
      <w:r>
        <w:t xml:space="preserve"> </w:t>
      </w:r>
      <w:proofErr w:type="spellStart"/>
      <w:r>
        <w:t>Al-Mutlaq</w:t>
      </w:r>
      <w:proofErr w:type="spellEnd"/>
      <w:r>
        <w:t xml:space="preserve"> and similar complex syntactic structures in the future. Development of Specialized Translation Frameworks is an important of translating. It is recommended that translation scholars and practitioners develop more specialized frameworks to address the challenges of translating unique syntactic elements such as </w:t>
      </w:r>
      <w:proofErr w:type="spellStart"/>
      <w:r>
        <w:t>Al-Maf‘ool</w:t>
      </w:r>
      <w:proofErr w:type="spellEnd"/>
      <w:r>
        <w:t xml:space="preserve"> </w:t>
      </w:r>
      <w:proofErr w:type="spellStart"/>
      <w:r>
        <w:t>Al-Mutlaq</w:t>
      </w:r>
      <w:proofErr w:type="spellEnd"/>
      <w:r>
        <w:t xml:space="preserve">. These frameworks should focus on both linguistic accuracy and cultural sensitivity, offering more targeted approaches to balancing syntactic equivalence with </w:t>
      </w:r>
      <w:r>
        <w:t xml:space="preserve">cultural context. </w:t>
      </w:r>
    </w:p>
    <w:p w14:paraId="0FF99CCF" w14:textId="77777777" w:rsidR="00E278FF" w:rsidRDefault="00A040D0">
      <w:pPr>
        <w:spacing w:after="0" w:line="259" w:lineRule="auto"/>
        <w:ind w:left="0" w:right="0" w:firstLine="0"/>
        <w:jc w:val="left"/>
      </w:pPr>
      <w:r>
        <w:t xml:space="preserve"> </w:t>
      </w:r>
    </w:p>
    <w:p w14:paraId="7601608D" w14:textId="77777777" w:rsidR="00E278FF" w:rsidRDefault="00A040D0">
      <w:pPr>
        <w:spacing w:after="0"/>
        <w:ind w:left="-5" w:right="0"/>
      </w:pPr>
      <w:r>
        <w:t xml:space="preserve">  Translator training programs should emphasize the importance of understanding both the linguistic and cultural nuances involved in translating religious texts and literary works. Training should incorporate advanced syntax studies, deep cultural awareness, and rhetorical theory to equip translators with the tools needed to handle complex structures like the absolute object. </w:t>
      </w:r>
    </w:p>
    <w:p w14:paraId="2DE1F9A2" w14:textId="77777777" w:rsidR="00E278FF" w:rsidRDefault="00A040D0">
      <w:pPr>
        <w:spacing w:after="0" w:line="259" w:lineRule="auto"/>
        <w:ind w:left="0" w:right="0" w:firstLine="0"/>
        <w:jc w:val="left"/>
      </w:pPr>
      <w:r>
        <w:t xml:space="preserve"> </w:t>
      </w:r>
    </w:p>
    <w:p w14:paraId="513291CB" w14:textId="77777777" w:rsidR="00E278FF" w:rsidRDefault="00A040D0">
      <w:pPr>
        <w:spacing w:after="0"/>
        <w:ind w:left="-5" w:right="0"/>
      </w:pPr>
      <w:r>
        <w:t xml:space="preserve">  Translators should collaborate more closely with cultural experts, particularly when translating texts rich in cultural and rhetorical elements. This collaboration would help ensure that the translation not only adheres to linguistic conventions but also resonates with the cultural expectations of the target audience. Use of Modern Translation </w:t>
      </w:r>
      <w:proofErr w:type="spellStart"/>
      <w:r>
        <w:t>Technologiess</w:t>
      </w:r>
      <w:proofErr w:type="spellEnd"/>
      <w:r>
        <w:t xml:space="preserve"> recommended that translation teams explore the potential of modern translation technologies, such as machine translation and artificial intelligence, to assist in translating syntactically challenging features like </w:t>
      </w:r>
      <w:proofErr w:type="spellStart"/>
      <w:r>
        <w:t>Al-Maf‘ool</w:t>
      </w:r>
      <w:proofErr w:type="spellEnd"/>
      <w:r>
        <w:t xml:space="preserve"> </w:t>
      </w:r>
      <w:proofErr w:type="spellStart"/>
      <w:r>
        <w:t>Al-Mutlaq</w:t>
      </w:r>
      <w:proofErr w:type="spellEnd"/>
      <w:r>
        <w:t>. While these tools may not fully replace human translators, they can help identify patterns and suggest initial drafts that can be refined for accuracy and cultural relevance.</w:t>
      </w:r>
      <w:r>
        <w:t xml:space="preserve"> </w:t>
      </w:r>
      <w:r>
        <w:t xml:space="preserve"> </w:t>
      </w:r>
    </w:p>
    <w:p w14:paraId="1C0FFFB3" w14:textId="77777777" w:rsidR="00E278FF" w:rsidRDefault="00A040D0">
      <w:pPr>
        <w:spacing w:after="0" w:line="259" w:lineRule="auto"/>
        <w:ind w:left="0" w:right="0" w:firstLine="0"/>
        <w:jc w:val="left"/>
      </w:pPr>
      <w:r>
        <w:t xml:space="preserve"> </w:t>
      </w:r>
    </w:p>
    <w:p w14:paraId="2CD13F89" w14:textId="77777777" w:rsidR="00E278FF" w:rsidRDefault="00A040D0">
      <w:pPr>
        <w:spacing w:after="0"/>
        <w:ind w:left="-5" w:right="0"/>
      </w:pPr>
      <w:r>
        <w:t xml:space="preserve">  Future research should explore the role of dynamic equivalence in translation more thoroughly, especially in the context of sacred texts like the Quran. Investigating how different strategies of dynamic equivalence impact reader comprehension, emotional engagement, and cultural perception will help refine translation practices and enhance the accessibility of important texts to a global audience. </w:t>
      </w:r>
    </w:p>
    <w:p w14:paraId="727F2583" w14:textId="77777777" w:rsidR="00E278FF" w:rsidRDefault="00A040D0">
      <w:pPr>
        <w:ind w:left="-5" w:right="0"/>
      </w:pPr>
      <w:r>
        <w:t xml:space="preserve">  Comparative studies of syntactic features across languages are essential to understanding the complexities involved in translation. By examining structures like </w:t>
      </w:r>
      <w:proofErr w:type="spellStart"/>
      <w:r>
        <w:t>Al-Maf‘ool</w:t>
      </w:r>
      <w:proofErr w:type="spellEnd"/>
      <w:r>
        <w:t xml:space="preserve"> </w:t>
      </w:r>
      <w:proofErr w:type="spellStart"/>
      <w:r>
        <w:t>Al-Mutlaq</w:t>
      </w:r>
      <w:proofErr w:type="spellEnd"/>
      <w:r>
        <w:t xml:space="preserve"> in more language pairs, scholars can gain deeper insights into universal translation challenges and strategies for overcoming them. </w:t>
      </w:r>
    </w:p>
    <w:p w14:paraId="12CEFC04" w14:textId="77777777" w:rsidR="00E278FF" w:rsidRDefault="00A040D0">
      <w:pPr>
        <w:spacing w:after="237" w:line="259" w:lineRule="auto"/>
        <w:ind w:left="0" w:right="0" w:firstLine="0"/>
        <w:jc w:val="left"/>
      </w:pPr>
      <w:r>
        <w:lastRenderedPageBreak/>
        <w:t xml:space="preserve"> </w:t>
      </w:r>
    </w:p>
    <w:p w14:paraId="29A6EECF" w14:textId="77777777" w:rsidR="00E278FF" w:rsidRDefault="00A040D0">
      <w:pPr>
        <w:spacing w:after="237" w:line="259" w:lineRule="auto"/>
        <w:ind w:left="0" w:right="0" w:firstLine="0"/>
        <w:jc w:val="left"/>
      </w:pPr>
      <w:r>
        <w:t xml:space="preserve"> </w:t>
      </w:r>
    </w:p>
    <w:p w14:paraId="04244E60" w14:textId="77777777" w:rsidR="00E278FF" w:rsidRDefault="00A040D0">
      <w:pPr>
        <w:spacing w:after="237" w:line="259" w:lineRule="auto"/>
        <w:ind w:left="0" w:right="0" w:firstLine="0"/>
        <w:jc w:val="left"/>
      </w:pPr>
      <w:r>
        <w:t xml:space="preserve"> </w:t>
      </w:r>
    </w:p>
    <w:p w14:paraId="7FDF5DD0" w14:textId="77777777" w:rsidR="00E278FF" w:rsidRDefault="00A040D0">
      <w:pPr>
        <w:spacing w:after="237" w:line="259" w:lineRule="auto"/>
        <w:ind w:left="0" w:right="0" w:firstLine="0"/>
        <w:jc w:val="left"/>
      </w:pPr>
      <w:r>
        <w:t xml:space="preserve"> </w:t>
      </w:r>
    </w:p>
    <w:p w14:paraId="371EE375" w14:textId="77777777" w:rsidR="00E278FF" w:rsidRDefault="00A040D0">
      <w:pPr>
        <w:spacing w:after="237" w:line="259" w:lineRule="auto"/>
        <w:ind w:left="0" w:right="0" w:firstLine="0"/>
        <w:jc w:val="left"/>
      </w:pPr>
      <w:r>
        <w:t xml:space="preserve"> </w:t>
      </w:r>
    </w:p>
    <w:p w14:paraId="3708D2C0" w14:textId="77777777" w:rsidR="00E278FF" w:rsidRDefault="00A040D0">
      <w:pPr>
        <w:spacing w:after="234" w:line="259" w:lineRule="auto"/>
        <w:ind w:left="0" w:right="0" w:firstLine="0"/>
        <w:jc w:val="left"/>
      </w:pPr>
      <w:r>
        <w:t xml:space="preserve"> </w:t>
      </w:r>
    </w:p>
    <w:p w14:paraId="6889E205" w14:textId="77777777" w:rsidR="00E278FF" w:rsidRDefault="00A040D0">
      <w:pPr>
        <w:spacing w:after="237" w:line="259" w:lineRule="auto"/>
        <w:ind w:left="0" w:right="0" w:firstLine="0"/>
        <w:jc w:val="left"/>
      </w:pPr>
      <w:r>
        <w:t xml:space="preserve"> </w:t>
      </w:r>
    </w:p>
    <w:p w14:paraId="0CB0C498" w14:textId="77777777" w:rsidR="00E278FF" w:rsidRDefault="00A040D0">
      <w:pPr>
        <w:spacing w:after="237" w:line="259" w:lineRule="auto"/>
        <w:ind w:left="0" w:right="0" w:firstLine="0"/>
        <w:jc w:val="left"/>
      </w:pPr>
      <w:r>
        <w:t xml:space="preserve"> </w:t>
      </w:r>
    </w:p>
    <w:p w14:paraId="7472A879" w14:textId="77777777" w:rsidR="00E278FF" w:rsidRDefault="00A040D0">
      <w:pPr>
        <w:spacing w:after="237" w:line="259" w:lineRule="auto"/>
        <w:ind w:left="0" w:right="0" w:firstLine="0"/>
        <w:jc w:val="left"/>
      </w:pPr>
      <w:r>
        <w:t xml:space="preserve"> </w:t>
      </w:r>
    </w:p>
    <w:p w14:paraId="6DB61F11" w14:textId="77777777" w:rsidR="00E278FF" w:rsidRDefault="00A040D0">
      <w:pPr>
        <w:spacing w:after="237" w:line="259" w:lineRule="auto"/>
        <w:ind w:left="0" w:right="0" w:firstLine="0"/>
        <w:jc w:val="left"/>
      </w:pPr>
      <w:r>
        <w:t xml:space="preserve"> </w:t>
      </w:r>
    </w:p>
    <w:p w14:paraId="7ED2CBC7" w14:textId="77777777" w:rsidR="00E278FF" w:rsidRDefault="00A040D0">
      <w:pPr>
        <w:spacing w:after="234" w:line="259" w:lineRule="auto"/>
        <w:ind w:left="0" w:right="0" w:firstLine="0"/>
        <w:jc w:val="left"/>
      </w:pPr>
      <w:r>
        <w:t xml:space="preserve"> </w:t>
      </w:r>
    </w:p>
    <w:p w14:paraId="77E09431" w14:textId="77777777" w:rsidR="00E278FF" w:rsidRDefault="00A040D0">
      <w:pPr>
        <w:spacing w:after="237" w:line="259" w:lineRule="auto"/>
        <w:ind w:left="0" w:right="0" w:firstLine="0"/>
        <w:jc w:val="left"/>
      </w:pPr>
      <w:r>
        <w:t xml:space="preserve"> </w:t>
      </w:r>
    </w:p>
    <w:p w14:paraId="7DA20239" w14:textId="77777777" w:rsidR="00E278FF" w:rsidRDefault="00A040D0">
      <w:pPr>
        <w:spacing w:after="237" w:line="259" w:lineRule="auto"/>
        <w:ind w:left="0" w:right="0" w:firstLine="0"/>
        <w:jc w:val="left"/>
      </w:pPr>
      <w:r>
        <w:t xml:space="preserve"> </w:t>
      </w:r>
    </w:p>
    <w:p w14:paraId="4B3C5099" w14:textId="77777777" w:rsidR="00E278FF" w:rsidRDefault="00A040D0">
      <w:pPr>
        <w:spacing w:after="237" w:line="259" w:lineRule="auto"/>
        <w:ind w:left="0" w:right="0" w:firstLine="0"/>
        <w:jc w:val="left"/>
      </w:pPr>
      <w:r>
        <w:t xml:space="preserve"> </w:t>
      </w:r>
    </w:p>
    <w:p w14:paraId="63ECDC37" w14:textId="77777777" w:rsidR="00E278FF" w:rsidRDefault="00A040D0">
      <w:pPr>
        <w:spacing w:after="237" w:line="259" w:lineRule="auto"/>
        <w:ind w:left="0" w:right="0" w:firstLine="0"/>
        <w:jc w:val="left"/>
      </w:pPr>
      <w:r>
        <w:t xml:space="preserve"> </w:t>
      </w:r>
    </w:p>
    <w:p w14:paraId="10C913A2" w14:textId="77777777" w:rsidR="00E278FF" w:rsidRDefault="00A040D0">
      <w:pPr>
        <w:spacing w:after="234" w:line="259" w:lineRule="auto"/>
        <w:ind w:left="0" w:right="0" w:firstLine="0"/>
        <w:jc w:val="left"/>
      </w:pPr>
      <w:r>
        <w:t xml:space="preserve"> </w:t>
      </w:r>
    </w:p>
    <w:p w14:paraId="0D02E5AD" w14:textId="77777777" w:rsidR="00E278FF" w:rsidRDefault="00A040D0">
      <w:pPr>
        <w:spacing w:after="234" w:line="259" w:lineRule="auto"/>
        <w:ind w:left="0" w:right="0" w:firstLine="0"/>
        <w:jc w:val="left"/>
      </w:pPr>
      <w:r>
        <w:t xml:space="preserve"> </w:t>
      </w:r>
    </w:p>
    <w:p w14:paraId="4331DDB0" w14:textId="77777777" w:rsidR="00E278FF" w:rsidRDefault="00A040D0">
      <w:pPr>
        <w:spacing w:after="237" w:line="259" w:lineRule="auto"/>
        <w:ind w:left="0" w:right="0" w:firstLine="0"/>
        <w:jc w:val="left"/>
      </w:pPr>
      <w:r>
        <w:t xml:space="preserve"> </w:t>
      </w:r>
    </w:p>
    <w:p w14:paraId="6B12797C" w14:textId="77777777" w:rsidR="00E278FF" w:rsidRDefault="00A040D0">
      <w:pPr>
        <w:spacing w:after="237" w:line="259" w:lineRule="auto"/>
        <w:ind w:left="0" w:right="0" w:firstLine="0"/>
        <w:jc w:val="left"/>
      </w:pPr>
      <w:r>
        <w:t xml:space="preserve"> </w:t>
      </w:r>
    </w:p>
    <w:p w14:paraId="3ECB6E00" w14:textId="77777777" w:rsidR="00E278FF" w:rsidRDefault="00A040D0">
      <w:pPr>
        <w:spacing w:after="0" w:line="259" w:lineRule="auto"/>
        <w:ind w:left="0" w:right="0" w:firstLine="0"/>
        <w:jc w:val="left"/>
      </w:pPr>
      <w:r>
        <w:t xml:space="preserve"> </w:t>
      </w:r>
    </w:p>
    <w:p w14:paraId="1D47DBAE" w14:textId="77777777" w:rsidR="00E278FF" w:rsidRDefault="00A040D0">
      <w:pPr>
        <w:pStyle w:val="3"/>
        <w:ind w:left="-5"/>
      </w:pPr>
      <w:r>
        <w:t xml:space="preserve">References  </w:t>
      </w:r>
    </w:p>
    <w:p w14:paraId="68C36857" w14:textId="77777777" w:rsidR="00E278FF" w:rsidRDefault="00A040D0">
      <w:pPr>
        <w:ind w:left="-5" w:right="0"/>
      </w:pPr>
      <w:proofErr w:type="spellStart"/>
      <w:r>
        <w:t>Al-Jurjani</w:t>
      </w:r>
      <w:proofErr w:type="spellEnd"/>
      <w:r>
        <w:t xml:space="preserve">, A. (1996). </w:t>
      </w:r>
      <w:r>
        <w:t>Dalā'il al-I‘jāz (The proofs of eloquence)</w:t>
      </w:r>
      <w:r>
        <w:t xml:space="preserve">. Beirut: Dar </w:t>
      </w:r>
      <w:proofErr w:type="spellStart"/>
      <w:r>
        <w:t>al-Kutub</w:t>
      </w:r>
      <w:proofErr w:type="spellEnd"/>
      <w:r>
        <w:t xml:space="preserve"> al-‘</w:t>
      </w:r>
      <w:proofErr w:type="spellStart"/>
      <w:r>
        <w:t>Ilmiyyah</w:t>
      </w:r>
      <w:proofErr w:type="spellEnd"/>
      <w:r>
        <w:t xml:space="preserve">. </w:t>
      </w:r>
    </w:p>
    <w:p w14:paraId="2B86D269" w14:textId="77777777" w:rsidR="00E278FF" w:rsidRDefault="00A040D0">
      <w:pPr>
        <w:ind w:left="-5" w:right="0"/>
      </w:pPr>
      <w:proofErr w:type="spellStart"/>
      <w:r>
        <w:t>Al-Jurjani</w:t>
      </w:r>
      <w:proofErr w:type="spellEnd"/>
      <w:r>
        <w:t xml:space="preserve">, A. (2002). </w:t>
      </w:r>
      <w:proofErr w:type="spellStart"/>
      <w:r>
        <w:t>Asrar</w:t>
      </w:r>
      <w:proofErr w:type="spellEnd"/>
      <w:r>
        <w:t xml:space="preserve"> </w:t>
      </w:r>
      <w:proofErr w:type="spellStart"/>
      <w:r>
        <w:t>al-Balāghah</w:t>
      </w:r>
      <w:proofErr w:type="spellEnd"/>
      <w:r>
        <w:t xml:space="preserve"> (The secrets of rhetoric)</w:t>
      </w:r>
      <w:r>
        <w:t xml:space="preserve">. Cairo: </w:t>
      </w:r>
      <w:proofErr w:type="spellStart"/>
      <w:r>
        <w:t>Al-Maktabah</w:t>
      </w:r>
      <w:proofErr w:type="spellEnd"/>
      <w:r>
        <w:t xml:space="preserve"> </w:t>
      </w:r>
      <w:proofErr w:type="spellStart"/>
      <w:r>
        <w:t>al-Tawfiqiyyah</w:t>
      </w:r>
      <w:proofErr w:type="spellEnd"/>
      <w:r>
        <w:t xml:space="preserve">. </w:t>
      </w:r>
    </w:p>
    <w:p w14:paraId="6E42C2D5" w14:textId="77777777" w:rsidR="00E278FF" w:rsidRDefault="00A040D0">
      <w:pPr>
        <w:ind w:left="-5" w:right="0"/>
      </w:pPr>
      <w:proofErr w:type="spellStart"/>
      <w:r>
        <w:lastRenderedPageBreak/>
        <w:t>Al-Obaidi</w:t>
      </w:r>
      <w:proofErr w:type="spellEnd"/>
      <w:r>
        <w:t xml:space="preserve">, J. (2012). Cultural and linguistic challenges in Arabic-English translation. </w:t>
      </w:r>
      <w:r>
        <w:t>International Journal of Translation Studies, 10</w:t>
      </w:r>
      <w:r>
        <w:t xml:space="preserve">(2), 21–34. </w:t>
      </w:r>
    </w:p>
    <w:p w14:paraId="12396A88" w14:textId="77777777" w:rsidR="00E278FF" w:rsidRDefault="00A040D0">
      <w:pPr>
        <w:spacing w:after="251"/>
        <w:ind w:left="-5" w:right="0"/>
      </w:pPr>
      <w:proofErr w:type="spellStart"/>
      <w:r>
        <w:t>Al-Osaimi</w:t>
      </w:r>
      <w:proofErr w:type="spellEnd"/>
      <w:r>
        <w:t xml:space="preserve">, A. (2000). </w:t>
      </w:r>
      <w:r>
        <w:t>The syntactic functions of the absolute object in Arabic grammar</w:t>
      </w:r>
      <w:r>
        <w:t xml:space="preserve">. Riyadh: King </w:t>
      </w:r>
      <w:proofErr w:type="spellStart"/>
      <w:r>
        <w:t>Saud</w:t>
      </w:r>
      <w:proofErr w:type="spellEnd"/>
      <w:r>
        <w:t xml:space="preserve"> University Press. </w:t>
      </w:r>
    </w:p>
    <w:p w14:paraId="3FB88E57" w14:textId="77777777" w:rsidR="00E278FF" w:rsidRDefault="00A040D0">
      <w:pPr>
        <w:ind w:left="-5" w:right="0"/>
      </w:pPr>
      <w:proofErr w:type="spellStart"/>
      <w:r>
        <w:t>Al-Osaimi</w:t>
      </w:r>
      <w:proofErr w:type="spellEnd"/>
      <w:r>
        <w:t xml:space="preserve">, M. (2000). The Arabic syntax of the </w:t>
      </w:r>
      <w:proofErr w:type="spellStart"/>
      <w:r>
        <w:t>Maf‘ool</w:t>
      </w:r>
      <w:proofErr w:type="spellEnd"/>
      <w:r>
        <w:t xml:space="preserve"> </w:t>
      </w:r>
      <w:proofErr w:type="spellStart"/>
      <w:r>
        <w:t>Al-Mutlaq</w:t>
      </w:r>
      <w:proofErr w:type="spellEnd"/>
      <w:r>
        <w:t xml:space="preserve">. </w:t>
      </w:r>
      <w:r>
        <w:t>Journal of Arabic Linguistics, 32</w:t>
      </w:r>
      <w:r>
        <w:t xml:space="preserve">(1), 45–60. </w:t>
      </w:r>
    </w:p>
    <w:p w14:paraId="26397C85" w14:textId="77777777" w:rsidR="00E278FF" w:rsidRDefault="00A040D0">
      <w:pPr>
        <w:spacing w:after="264" w:line="238" w:lineRule="auto"/>
        <w:ind w:left="0" w:right="0" w:firstLine="0"/>
        <w:jc w:val="left"/>
      </w:pPr>
      <w:proofErr w:type="spellStart"/>
      <w:r>
        <w:t>Al-Shunnag</w:t>
      </w:r>
      <w:proofErr w:type="spellEnd"/>
      <w:r>
        <w:t xml:space="preserve">, M. (1997). </w:t>
      </w:r>
      <w:r>
        <w:t xml:space="preserve">A linguistic analysis of </w:t>
      </w:r>
      <w:proofErr w:type="spellStart"/>
      <w:r>
        <w:t>Quranic</w:t>
      </w:r>
      <w:proofErr w:type="spellEnd"/>
      <w:r>
        <w:t xml:space="preserve"> translations: Issues in translating syntactic structures</w:t>
      </w:r>
      <w:r>
        <w:t xml:space="preserve"> (PhD dissertation, University of Leeds). </w:t>
      </w:r>
    </w:p>
    <w:p w14:paraId="066AB6CA" w14:textId="77777777" w:rsidR="00E278FF" w:rsidRDefault="00A040D0">
      <w:pPr>
        <w:spacing w:after="265" w:line="237" w:lineRule="auto"/>
        <w:ind w:left="-5" w:right="0"/>
        <w:jc w:val="left"/>
      </w:pPr>
      <w:proofErr w:type="spellStart"/>
      <w:r>
        <w:t>Alotaibi</w:t>
      </w:r>
      <w:proofErr w:type="spellEnd"/>
      <w:r>
        <w:t xml:space="preserve">, S. (2023). A corpus-based analysis of syntactic translation strategies: The case of </w:t>
      </w:r>
      <w:proofErr w:type="spellStart"/>
      <w:r>
        <w:t>Al-Maf‘ool</w:t>
      </w:r>
      <w:proofErr w:type="spellEnd"/>
      <w:r>
        <w:t xml:space="preserve"> </w:t>
      </w:r>
      <w:proofErr w:type="spellStart"/>
      <w:r>
        <w:t>Al-Mutlaq</w:t>
      </w:r>
      <w:proofErr w:type="spellEnd"/>
      <w:r>
        <w:t xml:space="preserve"> in Arabic-English translation. </w:t>
      </w:r>
      <w:r>
        <w:t>Journal of Translation Studies, 35</w:t>
      </w:r>
      <w:r>
        <w:t xml:space="preserve">(2), 121–139. </w:t>
      </w:r>
    </w:p>
    <w:p w14:paraId="46F306E6" w14:textId="77777777" w:rsidR="00E278FF" w:rsidRDefault="00A040D0">
      <w:pPr>
        <w:spacing w:after="251"/>
        <w:ind w:left="-5" w:right="0"/>
      </w:pPr>
      <w:r>
        <w:t xml:space="preserve">Baker, M. (1992). </w:t>
      </w:r>
      <w:r>
        <w:t xml:space="preserve">In other words: A </w:t>
      </w:r>
      <w:proofErr w:type="spellStart"/>
      <w:r>
        <w:t>coursebook</w:t>
      </w:r>
      <w:proofErr w:type="spellEnd"/>
      <w:r>
        <w:t xml:space="preserve"> on translation</w:t>
      </w:r>
      <w:r>
        <w:t xml:space="preserve">. </w:t>
      </w:r>
      <w:proofErr w:type="spellStart"/>
      <w:r>
        <w:t>Routledge</w:t>
      </w:r>
      <w:proofErr w:type="spellEnd"/>
      <w:r>
        <w:t xml:space="preserve">. </w:t>
      </w:r>
    </w:p>
    <w:p w14:paraId="745C8323" w14:textId="77777777" w:rsidR="00E278FF" w:rsidRDefault="00A040D0">
      <w:pPr>
        <w:ind w:left="-5" w:right="0"/>
      </w:pPr>
      <w:r>
        <w:t>Baker, M., &amp;</w:t>
      </w:r>
      <w:proofErr w:type="spellStart"/>
      <w:r>
        <w:t>Saldanha</w:t>
      </w:r>
      <w:proofErr w:type="spellEnd"/>
      <w:r>
        <w:t xml:space="preserve">, G. (2009). </w:t>
      </w:r>
      <w:proofErr w:type="spellStart"/>
      <w:r>
        <w:t>Routledge</w:t>
      </w:r>
      <w:proofErr w:type="spellEnd"/>
      <w:r>
        <w:t xml:space="preserve"> encyclopedia of translation studies</w:t>
      </w:r>
      <w:r>
        <w:t xml:space="preserve"> (2nd ed.). </w:t>
      </w:r>
      <w:proofErr w:type="spellStart"/>
      <w:r>
        <w:t>Routledge</w:t>
      </w:r>
      <w:proofErr w:type="spellEnd"/>
      <w:r>
        <w:t xml:space="preserve">. </w:t>
      </w:r>
    </w:p>
    <w:p w14:paraId="1C1FD0E6" w14:textId="77777777" w:rsidR="00E278FF" w:rsidRDefault="00A040D0">
      <w:pPr>
        <w:spacing w:after="12"/>
        <w:ind w:left="-5" w:right="0"/>
      </w:pPr>
      <w:proofErr w:type="spellStart"/>
      <w:r>
        <w:t>Benmamoun</w:t>
      </w:r>
      <w:proofErr w:type="spellEnd"/>
      <w:r>
        <w:t xml:space="preserve">, E. (2020). Arabic syntax: A generative perspective. In K. </w:t>
      </w:r>
    </w:p>
    <w:p w14:paraId="0B9DD2B6" w14:textId="77777777" w:rsidR="00E278FF" w:rsidRDefault="00A040D0">
      <w:pPr>
        <w:ind w:left="-5" w:right="0"/>
      </w:pPr>
      <w:proofErr w:type="spellStart"/>
      <w:r>
        <w:t>Versteegh</w:t>
      </w:r>
      <w:proofErr w:type="spellEnd"/>
      <w:r>
        <w:t xml:space="preserve"> (Ed.), </w:t>
      </w:r>
      <w:r>
        <w:t>Encyclopedia of Arabic Language and Linguistics</w:t>
      </w:r>
      <w:r>
        <w:t xml:space="preserve"> (Vol. 5, pp. 305–319). Brill. </w:t>
      </w:r>
    </w:p>
    <w:p w14:paraId="40A94AB6" w14:textId="77777777" w:rsidR="00E278FF" w:rsidRDefault="00A040D0">
      <w:pPr>
        <w:ind w:left="-5" w:right="0"/>
      </w:pPr>
      <w:proofErr w:type="spellStart"/>
      <w:r>
        <w:t>Bertonneau</w:t>
      </w:r>
      <w:proofErr w:type="spellEnd"/>
      <w:r>
        <w:t xml:space="preserve">, J. (2006). Challenges in translating Arabic syntax: A study of literary texts. </w:t>
      </w:r>
      <w:r>
        <w:t>Journal of Comparative Translation, 15</w:t>
      </w:r>
      <w:r>
        <w:t xml:space="preserve">(4), 71–85. </w:t>
      </w:r>
    </w:p>
    <w:p w14:paraId="39A4039B" w14:textId="77777777" w:rsidR="00E278FF" w:rsidRDefault="00A040D0">
      <w:pPr>
        <w:ind w:left="-5" w:right="0"/>
      </w:pPr>
      <w:r>
        <w:t xml:space="preserve">Carter, M. (2021). Stylistic variation and syntactic emphasis in Arabic grammar. </w:t>
      </w:r>
      <w:r>
        <w:t>Journal of Arabic Linguistics, 45</w:t>
      </w:r>
      <w:r>
        <w:t xml:space="preserve">(1), 77–93. </w:t>
      </w:r>
    </w:p>
    <w:p w14:paraId="642B22D4" w14:textId="77777777" w:rsidR="00E278FF" w:rsidRDefault="00A040D0">
      <w:pPr>
        <w:ind w:left="-5" w:right="0"/>
      </w:pPr>
      <w:proofErr w:type="spellStart"/>
      <w:r>
        <w:t>Catford</w:t>
      </w:r>
      <w:proofErr w:type="spellEnd"/>
      <w:r>
        <w:t xml:space="preserve">, J. C. (1965). </w:t>
      </w:r>
      <w:r>
        <w:t>A linguistic theory of translation</w:t>
      </w:r>
      <w:r>
        <w:t xml:space="preserve">. Oxford University Press. </w:t>
      </w:r>
    </w:p>
    <w:p w14:paraId="65E410D4" w14:textId="77777777" w:rsidR="00E278FF" w:rsidRDefault="00A040D0">
      <w:pPr>
        <w:ind w:left="-5" w:right="0"/>
      </w:pPr>
      <w:proofErr w:type="spellStart"/>
      <w:r>
        <w:t>Cattrysse</w:t>
      </w:r>
      <w:proofErr w:type="spellEnd"/>
      <w:r>
        <w:t xml:space="preserve">, P. (1993). Translation and emphasis: The case of stylistic structures. </w:t>
      </w:r>
      <w:r>
        <w:t>Translation Studies, 7</w:t>
      </w:r>
      <w:r>
        <w:t xml:space="preserve">(2), 109–121. </w:t>
      </w:r>
    </w:p>
    <w:p w14:paraId="796691D8" w14:textId="77777777" w:rsidR="00E278FF" w:rsidRDefault="00A040D0">
      <w:pPr>
        <w:ind w:left="-5" w:right="0"/>
      </w:pPr>
      <w:proofErr w:type="spellStart"/>
      <w:r>
        <w:t>Elimam</w:t>
      </w:r>
      <w:proofErr w:type="spellEnd"/>
      <w:r>
        <w:t xml:space="preserve">, A. S. (2020). Rhetorical devices in Arabic: Cultural and linguistic perspectives. </w:t>
      </w:r>
      <w:r>
        <w:t>Arab World English Journal, 11</w:t>
      </w:r>
      <w:r>
        <w:t xml:space="preserve">(4), 80–96. </w:t>
      </w:r>
    </w:p>
    <w:p w14:paraId="6EF5FCD5" w14:textId="77777777" w:rsidR="00E278FF" w:rsidRDefault="00A040D0">
      <w:pPr>
        <w:spacing w:after="265" w:line="237" w:lineRule="auto"/>
        <w:ind w:left="-5" w:right="0"/>
        <w:jc w:val="left"/>
      </w:pPr>
      <w:proofErr w:type="spellStart"/>
      <w:r>
        <w:t>Farghal</w:t>
      </w:r>
      <w:proofErr w:type="spellEnd"/>
      <w:r>
        <w:t xml:space="preserve">, M., &amp; </w:t>
      </w:r>
      <w:proofErr w:type="spellStart"/>
      <w:r>
        <w:t>Al-Mamari</w:t>
      </w:r>
      <w:proofErr w:type="spellEnd"/>
      <w:r>
        <w:t xml:space="preserve">, F. (2022). Translating emphatic syntactic structures in Arabic: The case of </w:t>
      </w:r>
      <w:proofErr w:type="spellStart"/>
      <w:r>
        <w:t>Al-Maf‘ool</w:t>
      </w:r>
      <w:proofErr w:type="spellEnd"/>
      <w:r>
        <w:t xml:space="preserve"> </w:t>
      </w:r>
      <w:proofErr w:type="spellStart"/>
      <w:r>
        <w:t>Al-Mutlaq</w:t>
      </w:r>
      <w:proofErr w:type="spellEnd"/>
      <w:r>
        <w:t xml:space="preserve">. </w:t>
      </w:r>
      <w:r>
        <w:t>Babel, 68</w:t>
      </w:r>
      <w:r>
        <w:t xml:space="preserve">(1), 25–41. https://doi.org/10.1075/babel.00123.far </w:t>
      </w:r>
    </w:p>
    <w:p w14:paraId="6DF170D6" w14:textId="77777777" w:rsidR="00E278FF" w:rsidRDefault="00A040D0">
      <w:pPr>
        <w:ind w:left="-5" w:right="0"/>
      </w:pPr>
      <w:r>
        <w:lastRenderedPageBreak/>
        <w:t xml:space="preserve">Hassan, R. (2016). Translation strategies and cultural adaptation. </w:t>
      </w:r>
      <w:r>
        <w:t>Linguistic Studies Quarterly, 28</w:t>
      </w:r>
      <w:r>
        <w:t xml:space="preserve">(3), 63–77. </w:t>
      </w:r>
    </w:p>
    <w:p w14:paraId="6282AC83" w14:textId="77777777" w:rsidR="00E278FF" w:rsidRDefault="00A040D0">
      <w:pPr>
        <w:spacing w:after="251"/>
        <w:ind w:left="-5" w:right="0"/>
      </w:pPr>
      <w:r>
        <w:t xml:space="preserve">House, J. (2015). </w:t>
      </w:r>
      <w:r>
        <w:t>Translation quality assessment: A model revisited</w:t>
      </w:r>
      <w:r>
        <w:t xml:space="preserve">. </w:t>
      </w:r>
      <w:proofErr w:type="spellStart"/>
      <w:r>
        <w:t>Routledge</w:t>
      </w:r>
      <w:proofErr w:type="spellEnd"/>
      <w:r>
        <w:t xml:space="preserve">. </w:t>
      </w:r>
    </w:p>
    <w:p w14:paraId="4A2117A6" w14:textId="77777777" w:rsidR="00E278FF" w:rsidRDefault="00A040D0">
      <w:pPr>
        <w:ind w:left="-5" w:right="0"/>
      </w:pPr>
      <w:r>
        <w:t xml:space="preserve">Kenny, D. (2001). </w:t>
      </w:r>
      <w:r>
        <w:t>Lexical and syntactic choices in translation</w:t>
      </w:r>
      <w:r>
        <w:t xml:space="preserve">. Cambridge University Press. </w:t>
      </w:r>
    </w:p>
    <w:p w14:paraId="72951105" w14:textId="77777777" w:rsidR="00E278FF" w:rsidRDefault="00A040D0">
      <w:pPr>
        <w:ind w:left="-5" w:right="0"/>
      </w:pPr>
      <w:proofErr w:type="spellStart"/>
      <w:r>
        <w:t>Krahnke</w:t>
      </w:r>
      <w:proofErr w:type="spellEnd"/>
      <w:r>
        <w:t xml:space="preserve">, K. (1993). Language and discourse features in Arabic grammar. </w:t>
      </w:r>
      <w:r>
        <w:t>Studies in Middle Eastern Linguistics, 12</w:t>
      </w:r>
      <w:r>
        <w:t xml:space="preserve">(2), 101–115. </w:t>
      </w:r>
    </w:p>
    <w:p w14:paraId="5BBAE53A" w14:textId="77777777" w:rsidR="00E278FF" w:rsidRDefault="00A040D0">
      <w:pPr>
        <w:ind w:left="-5" w:right="0"/>
      </w:pPr>
      <w:proofErr w:type="spellStart"/>
      <w:r>
        <w:t>Krahnke</w:t>
      </w:r>
      <w:proofErr w:type="spellEnd"/>
      <w:r>
        <w:t xml:space="preserve">, K. (1993). Syntactic structures in Arabic and their translation into English. </w:t>
      </w:r>
      <w:r>
        <w:t>Language and Translation Review, 9</w:t>
      </w:r>
      <w:r>
        <w:t xml:space="preserve">(1), 15–28. </w:t>
      </w:r>
    </w:p>
    <w:p w14:paraId="2BF8B804" w14:textId="77777777" w:rsidR="00E278FF" w:rsidRDefault="00A040D0">
      <w:pPr>
        <w:spacing w:after="251"/>
        <w:ind w:left="-5" w:right="0"/>
      </w:pPr>
      <w:proofErr w:type="spellStart"/>
      <w:r>
        <w:t>Nida</w:t>
      </w:r>
      <w:proofErr w:type="spellEnd"/>
      <w:r>
        <w:t xml:space="preserve">, E. A. (1964). </w:t>
      </w:r>
      <w:r>
        <w:t>Toward a science of translation</w:t>
      </w:r>
      <w:r>
        <w:t xml:space="preserve">. Brill. </w:t>
      </w:r>
    </w:p>
    <w:p w14:paraId="7FB8320A" w14:textId="77777777" w:rsidR="00E278FF" w:rsidRDefault="00A040D0">
      <w:pPr>
        <w:ind w:left="-5" w:right="0"/>
      </w:pPr>
      <w:proofErr w:type="spellStart"/>
      <w:r>
        <w:t>Ryding</w:t>
      </w:r>
      <w:proofErr w:type="spellEnd"/>
      <w:r>
        <w:t xml:space="preserve">, K. C. (1991). </w:t>
      </w:r>
      <w:r>
        <w:t>Arabic syntax: A generative grammar</w:t>
      </w:r>
      <w:r>
        <w:t xml:space="preserve">. Georgetown University Press. </w:t>
      </w:r>
    </w:p>
    <w:p w14:paraId="58649980" w14:textId="77777777" w:rsidR="00E278FF" w:rsidRDefault="00A040D0">
      <w:pPr>
        <w:ind w:left="-5" w:right="0"/>
      </w:pPr>
      <w:proofErr w:type="spellStart"/>
      <w:r>
        <w:t>Schäffner</w:t>
      </w:r>
      <w:proofErr w:type="spellEnd"/>
      <w:r>
        <w:t xml:space="preserve">, C. (2004). Cultural and structural challenges in translation. </w:t>
      </w:r>
      <w:r>
        <w:t>Translation Studies, 12</w:t>
      </w:r>
      <w:r>
        <w:t xml:space="preserve">(3), 56–70. </w:t>
      </w:r>
    </w:p>
    <w:p w14:paraId="2661A4AF" w14:textId="77777777" w:rsidR="00E278FF" w:rsidRDefault="00A040D0">
      <w:pPr>
        <w:ind w:left="-5" w:right="0"/>
      </w:pPr>
      <w:proofErr w:type="spellStart"/>
      <w:r>
        <w:t>Taha</w:t>
      </w:r>
      <w:proofErr w:type="spellEnd"/>
      <w:r>
        <w:t xml:space="preserve">, H. (2018). The translation of emphasis in Arabic syntax. </w:t>
      </w:r>
      <w:r>
        <w:t>Arabic Translation Studies, 4</w:t>
      </w:r>
      <w:r>
        <w:t xml:space="preserve">(1), 83–95. </w:t>
      </w:r>
    </w:p>
    <w:p w14:paraId="0AF7979B" w14:textId="77777777" w:rsidR="00E278FF" w:rsidRDefault="00A040D0">
      <w:pPr>
        <w:spacing w:after="251"/>
        <w:ind w:left="-5" w:right="0"/>
      </w:pPr>
      <w:proofErr w:type="spellStart"/>
      <w:r>
        <w:t>Venuti</w:t>
      </w:r>
      <w:proofErr w:type="spellEnd"/>
      <w:r>
        <w:t xml:space="preserve">, L. (1995). </w:t>
      </w:r>
      <w:r>
        <w:t>The translator’s invisibility: A history of translation</w:t>
      </w:r>
      <w:r>
        <w:t xml:space="preserve">. </w:t>
      </w:r>
      <w:proofErr w:type="spellStart"/>
      <w:r>
        <w:t>Routledge</w:t>
      </w:r>
      <w:proofErr w:type="spellEnd"/>
      <w:r>
        <w:t xml:space="preserve">. </w:t>
      </w:r>
    </w:p>
    <w:p w14:paraId="577FDA77" w14:textId="77777777" w:rsidR="00E278FF" w:rsidRDefault="00A040D0">
      <w:pPr>
        <w:spacing w:after="215"/>
        <w:ind w:left="-5" w:right="0"/>
      </w:pPr>
      <w:proofErr w:type="spellStart"/>
      <w:r>
        <w:t>Versteegh</w:t>
      </w:r>
      <w:proofErr w:type="spellEnd"/>
      <w:r>
        <w:t xml:space="preserve">, K. (2014). </w:t>
      </w:r>
      <w:r>
        <w:t>The Arabic language</w:t>
      </w:r>
      <w:r>
        <w:t>. Edinburgh University Press.</w:t>
      </w:r>
      <w:r>
        <w:rPr>
          <w:sz w:val="23"/>
        </w:rPr>
        <w:t xml:space="preserve"> </w:t>
      </w:r>
    </w:p>
    <w:p w14:paraId="5EECFA2B" w14:textId="77777777" w:rsidR="00E278FF" w:rsidRDefault="00A040D0">
      <w:pPr>
        <w:spacing w:after="275" w:line="259" w:lineRule="auto"/>
        <w:ind w:left="0" w:right="0" w:firstLine="0"/>
        <w:jc w:val="left"/>
      </w:pPr>
      <w:r>
        <w:rPr>
          <w:sz w:val="23"/>
        </w:rPr>
        <w:t xml:space="preserve"> </w:t>
      </w:r>
    </w:p>
    <w:p w14:paraId="444635E3" w14:textId="77777777" w:rsidR="00E278FF" w:rsidRDefault="00A040D0">
      <w:pPr>
        <w:spacing w:after="0" w:line="259" w:lineRule="auto"/>
        <w:ind w:left="0" w:right="0" w:firstLine="0"/>
        <w:jc w:val="left"/>
      </w:pPr>
      <w:r>
        <w:t xml:space="preserve"> </w:t>
      </w:r>
    </w:p>
    <w:sectPr w:rsidR="00E278FF">
      <w:footerReference w:type="even" r:id="rId11"/>
      <w:footerReference w:type="default" r:id="rId12"/>
      <w:footerReference w:type="first" r:id="rId13"/>
      <w:pgSz w:w="12240" w:h="15840"/>
      <w:pgMar w:top="1409" w:right="2214" w:bottom="1369" w:left="2210" w:header="720" w:footer="696"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3E51D8" w14:textId="77777777" w:rsidR="00A040D0" w:rsidRDefault="00A040D0">
      <w:pPr>
        <w:spacing w:after="0" w:line="240" w:lineRule="auto"/>
      </w:pPr>
      <w:r>
        <w:separator/>
      </w:r>
    </w:p>
  </w:endnote>
  <w:endnote w:type="continuationSeparator" w:id="0">
    <w:p w14:paraId="35A387F9" w14:textId="77777777" w:rsidR="00A040D0" w:rsidRDefault="00A040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modern"/>
    <w:pitch w:val="variable"/>
    <w:sig w:usb0="00000003" w:usb1="00000000" w:usb2="00000000" w:usb3="00000000" w:csb0="00000001" w:csb1="00000000"/>
  </w:font>
  <w:font w:name="Calibri Light">
    <w:panose1 w:val="020F0302020204030204"/>
    <w:charset w:val="00"/>
    <w:family w:val="moder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B7D7A5" w14:textId="77777777" w:rsidR="00E278FF" w:rsidRDefault="00E278FF">
    <w:pPr>
      <w:spacing w:after="160" w:line="259" w:lineRule="auto"/>
      <w:ind w:left="0" w:right="0" w:firstLine="0"/>
      <w:jc w:val="lef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C0D1D9" w14:textId="77777777" w:rsidR="00E278FF" w:rsidRDefault="00E278FF">
    <w:pPr>
      <w:spacing w:after="160" w:line="259" w:lineRule="auto"/>
      <w:ind w:left="0" w:right="0" w:firstLine="0"/>
      <w:jc w:val="lef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641865" w14:textId="77777777" w:rsidR="00E278FF" w:rsidRDefault="00E278FF">
    <w:pPr>
      <w:spacing w:after="160" w:line="259" w:lineRule="auto"/>
      <w:ind w:left="0" w:right="0" w:firstLine="0"/>
      <w:jc w:val="lef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AF91D9" w14:textId="77777777" w:rsidR="00E278FF" w:rsidRDefault="00A040D0">
    <w:pPr>
      <w:spacing w:after="0" w:line="259" w:lineRule="auto"/>
      <w:ind w:left="0" w:right="116" w:firstLine="0"/>
      <w:jc w:val="center"/>
    </w:pPr>
    <w:r>
      <w:rPr>
        <w:sz w:val="21"/>
      </w:rPr>
      <w:t xml:space="preserve"> </w:t>
    </w:r>
    <w:r>
      <w:fldChar w:fldCharType="begin"/>
    </w:r>
    <w:r>
      <w:instrText xml:space="preserve"> PAGE   \* MERGEFORMAT </w:instrText>
    </w:r>
    <w:r>
      <w:fldChar w:fldCharType="separate"/>
    </w:r>
    <w:r>
      <w:rPr>
        <w:sz w:val="21"/>
      </w:rPr>
      <w:t>1</w:t>
    </w:r>
    <w:r>
      <w:rPr>
        <w:sz w:val="21"/>
      </w:rPr>
      <w:fldChar w:fldCharType="end"/>
    </w:r>
  </w:p>
  <w:p w14:paraId="557B145D" w14:textId="77777777" w:rsidR="00E278FF" w:rsidRDefault="00A040D0">
    <w:pPr>
      <w:spacing w:after="0" w:line="259" w:lineRule="auto"/>
      <w:ind w:left="0" w:right="64" w:firstLine="0"/>
      <w:jc w:val="right"/>
    </w:pPr>
    <w:r>
      <w:rPr>
        <w:sz w:val="21"/>
      </w:rP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4AAE3D" w14:textId="77777777" w:rsidR="00E278FF" w:rsidRDefault="00A040D0">
    <w:pPr>
      <w:spacing w:after="0" w:line="259" w:lineRule="auto"/>
      <w:ind w:left="0" w:right="116" w:firstLine="0"/>
      <w:jc w:val="center"/>
    </w:pPr>
    <w:r>
      <w:rPr>
        <w:sz w:val="21"/>
      </w:rPr>
      <w:t xml:space="preserve"> </w:t>
    </w:r>
    <w:r>
      <w:fldChar w:fldCharType="begin"/>
    </w:r>
    <w:r>
      <w:instrText xml:space="preserve"> PAGE   \* MERGEFORMAT </w:instrText>
    </w:r>
    <w:r>
      <w:fldChar w:fldCharType="separate"/>
    </w:r>
    <w:r>
      <w:rPr>
        <w:sz w:val="21"/>
      </w:rPr>
      <w:t>1</w:t>
    </w:r>
    <w:r>
      <w:rPr>
        <w:sz w:val="21"/>
      </w:rPr>
      <w:fldChar w:fldCharType="end"/>
    </w:r>
  </w:p>
  <w:p w14:paraId="500B2D8E" w14:textId="77777777" w:rsidR="00E278FF" w:rsidRDefault="00A040D0">
    <w:pPr>
      <w:spacing w:after="0" w:line="259" w:lineRule="auto"/>
      <w:ind w:left="0" w:right="64" w:firstLine="0"/>
      <w:jc w:val="right"/>
    </w:pPr>
    <w:r>
      <w:rPr>
        <w:sz w:val="21"/>
      </w:rPr>
      <w:t xml:space="preserve"> </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5CCE47" w14:textId="77777777" w:rsidR="00E278FF" w:rsidRDefault="00A040D0">
    <w:pPr>
      <w:spacing w:after="0" w:line="259" w:lineRule="auto"/>
      <w:ind w:left="0" w:right="116" w:firstLine="0"/>
      <w:jc w:val="center"/>
    </w:pPr>
    <w:r>
      <w:rPr>
        <w:sz w:val="21"/>
      </w:rPr>
      <w:t xml:space="preserve"> </w:t>
    </w:r>
    <w:r>
      <w:fldChar w:fldCharType="begin"/>
    </w:r>
    <w:r>
      <w:instrText xml:space="preserve"> PAGE   \* MERGEFORMAT </w:instrText>
    </w:r>
    <w:r>
      <w:fldChar w:fldCharType="separate"/>
    </w:r>
    <w:r>
      <w:rPr>
        <w:sz w:val="21"/>
      </w:rPr>
      <w:t>1</w:t>
    </w:r>
    <w:r>
      <w:rPr>
        <w:sz w:val="21"/>
      </w:rPr>
      <w:fldChar w:fldCharType="end"/>
    </w:r>
  </w:p>
  <w:p w14:paraId="67624E29" w14:textId="77777777" w:rsidR="00E278FF" w:rsidRDefault="00A040D0">
    <w:pPr>
      <w:spacing w:after="0" w:line="259" w:lineRule="auto"/>
      <w:ind w:left="0" w:right="64" w:firstLine="0"/>
      <w:jc w:val="right"/>
    </w:pPr>
    <w:r>
      <w:rPr>
        <w:sz w:val="21"/>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5516D2" w14:textId="77777777" w:rsidR="00A040D0" w:rsidRDefault="00A040D0">
      <w:pPr>
        <w:spacing w:after="0" w:line="240" w:lineRule="auto"/>
      </w:pPr>
      <w:r>
        <w:separator/>
      </w:r>
    </w:p>
  </w:footnote>
  <w:footnote w:type="continuationSeparator" w:id="0">
    <w:p w14:paraId="3C0780C7" w14:textId="77777777" w:rsidR="00A040D0" w:rsidRDefault="00A040D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853C09"/>
    <w:multiLevelType w:val="hybridMultilevel"/>
    <w:tmpl w:val="FFFFFFFF"/>
    <w:lvl w:ilvl="0" w:tplc="B920A12A">
      <w:start w:val="1"/>
      <w:numFmt w:val="bullet"/>
      <w:lvlText w:val="•"/>
      <w:lvlJc w:val="left"/>
      <w:pPr>
        <w:ind w:left="677"/>
      </w:pPr>
      <w:rPr>
        <w:rFonts w:ascii="Arial" w:eastAsia="Arial" w:hAnsi="Arial" w:cs="Arial"/>
        <w:b w:val="0"/>
        <w:i w:val="0"/>
        <w:strike w:val="0"/>
        <w:dstrike w:val="0"/>
        <w:color w:val="000000"/>
        <w:sz w:val="19"/>
        <w:szCs w:val="19"/>
        <w:u w:val="none" w:color="000000"/>
        <w:bdr w:val="none" w:sz="0" w:space="0" w:color="auto"/>
        <w:shd w:val="clear" w:color="auto" w:fill="auto"/>
        <w:vertAlign w:val="baseline"/>
      </w:rPr>
    </w:lvl>
    <w:lvl w:ilvl="1" w:tplc="7324A744">
      <w:start w:val="1"/>
      <w:numFmt w:val="bullet"/>
      <w:lvlText w:val="o"/>
      <w:lvlJc w:val="left"/>
      <w:pPr>
        <w:ind w:left="1418"/>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2" w:tplc="555E6620">
      <w:start w:val="1"/>
      <w:numFmt w:val="bullet"/>
      <w:lvlText w:val="▪"/>
      <w:lvlJc w:val="left"/>
      <w:pPr>
        <w:ind w:left="2138"/>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3" w:tplc="4394E702">
      <w:start w:val="1"/>
      <w:numFmt w:val="bullet"/>
      <w:lvlText w:val="•"/>
      <w:lvlJc w:val="left"/>
      <w:pPr>
        <w:ind w:left="2858"/>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4" w:tplc="EF644E4A">
      <w:start w:val="1"/>
      <w:numFmt w:val="bullet"/>
      <w:lvlText w:val="o"/>
      <w:lvlJc w:val="left"/>
      <w:pPr>
        <w:ind w:left="3578"/>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5" w:tplc="BB5C493C">
      <w:start w:val="1"/>
      <w:numFmt w:val="bullet"/>
      <w:lvlText w:val="▪"/>
      <w:lvlJc w:val="left"/>
      <w:pPr>
        <w:ind w:left="4298"/>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6" w:tplc="EFE26B18">
      <w:start w:val="1"/>
      <w:numFmt w:val="bullet"/>
      <w:lvlText w:val="•"/>
      <w:lvlJc w:val="left"/>
      <w:pPr>
        <w:ind w:left="5018"/>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7" w:tplc="0182162E">
      <w:start w:val="1"/>
      <w:numFmt w:val="bullet"/>
      <w:lvlText w:val="o"/>
      <w:lvlJc w:val="left"/>
      <w:pPr>
        <w:ind w:left="5738"/>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8" w:tplc="31B2ED58">
      <w:start w:val="1"/>
      <w:numFmt w:val="bullet"/>
      <w:lvlText w:val="▪"/>
      <w:lvlJc w:val="left"/>
      <w:pPr>
        <w:ind w:left="6458"/>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abstractNum>
  <w:abstractNum w:abstractNumId="1" w15:restartNumberingAfterBreak="0">
    <w:nsid w:val="312E01D5"/>
    <w:multiLevelType w:val="hybridMultilevel"/>
    <w:tmpl w:val="FFFFFFFF"/>
    <w:lvl w:ilvl="0" w:tplc="E092D9E0">
      <w:start w:val="1"/>
      <w:numFmt w:val="bullet"/>
      <w:lvlText w:val="•"/>
      <w:lvlJc w:val="left"/>
      <w:pPr>
        <w:ind w:left="677"/>
      </w:pPr>
      <w:rPr>
        <w:rFonts w:ascii="Arial" w:eastAsia="Arial" w:hAnsi="Arial" w:cs="Arial"/>
        <w:b w:val="0"/>
        <w:i w:val="0"/>
        <w:strike w:val="0"/>
        <w:dstrike w:val="0"/>
        <w:color w:val="000000"/>
        <w:sz w:val="19"/>
        <w:szCs w:val="19"/>
        <w:u w:val="none" w:color="000000"/>
        <w:bdr w:val="none" w:sz="0" w:space="0" w:color="auto"/>
        <w:shd w:val="clear" w:color="auto" w:fill="auto"/>
        <w:vertAlign w:val="baseline"/>
      </w:rPr>
    </w:lvl>
    <w:lvl w:ilvl="1" w:tplc="E0D61412">
      <w:start w:val="1"/>
      <w:numFmt w:val="bullet"/>
      <w:lvlText w:val="o"/>
      <w:lvlJc w:val="left"/>
      <w:pPr>
        <w:ind w:left="1418"/>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2" w:tplc="77042F24">
      <w:start w:val="1"/>
      <w:numFmt w:val="bullet"/>
      <w:lvlText w:val="▪"/>
      <w:lvlJc w:val="left"/>
      <w:pPr>
        <w:ind w:left="2138"/>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3" w:tplc="D978876A">
      <w:start w:val="1"/>
      <w:numFmt w:val="bullet"/>
      <w:lvlText w:val="•"/>
      <w:lvlJc w:val="left"/>
      <w:pPr>
        <w:ind w:left="2858"/>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4" w:tplc="6E925DE6">
      <w:start w:val="1"/>
      <w:numFmt w:val="bullet"/>
      <w:lvlText w:val="o"/>
      <w:lvlJc w:val="left"/>
      <w:pPr>
        <w:ind w:left="3578"/>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5" w:tplc="A64C4BA2">
      <w:start w:val="1"/>
      <w:numFmt w:val="bullet"/>
      <w:lvlText w:val="▪"/>
      <w:lvlJc w:val="left"/>
      <w:pPr>
        <w:ind w:left="4298"/>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6" w:tplc="F5263366">
      <w:start w:val="1"/>
      <w:numFmt w:val="bullet"/>
      <w:lvlText w:val="•"/>
      <w:lvlJc w:val="left"/>
      <w:pPr>
        <w:ind w:left="5018"/>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7" w:tplc="6052B3D4">
      <w:start w:val="1"/>
      <w:numFmt w:val="bullet"/>
      <w:lvlText w:val="o"/>
      <w:lvlJc w:val="left"/>
      <w:pPr>
        <w:ind w:left="5738"/>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8" w:tplc="4FCEE65A">
      <w:start w:val="1"/>
      <w:numFmt w:val="bullet"/>
      <w:lvlText w:val="▪"/>
      <w:lvlJc w:val="left"/>
      <w:pPr>
        <w:ind w:left="6458"/>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abstractNum>
  <w:abstractNum w:abstractNumId="2" w15:restartNumberingAfterBreak="0">
    <w:nsid w:val="68572143"/>
    <w:multiLevelType w:val="hybridMultilevel"/>
    <w:tmpl w:val="FFFFFFFF"/>
    <w:lvl w:ilvl="0" w:tplc="A328AF96">
      <w:start w:val="1"/>
      <w:numFmt w:val="bullet"/>
      <w:lvlText w:val="•"/>
      <w:lvlJc w:val="left"/>
      <w:pPr>
        <w:ind w:left="677"/>
      </w:pPr>
      <w:rPr>
        <w:rFonts w:ascii="Arial" w:eastAsia="Arial" w:hAnsi="Arial" w:cs="Arial"/>
        <w:b w:val="0"/>
        <w:i w:val="0"/>
        <w:strike w:val="0"/>
        <w:dstrike w:val="0"/>
        <w:color w:val="000000"/>
        <w:sz w:val="19"/>
        <w:szCs w:val="19"/>
        <w:u w:val="none" w:color="000000"/>
        <w:bdr w:val="none" w:sz="0" w:space="0" w:color="auto"/>
        <w:shd w:val="clear" w:color="auto" w:fill="auto"/>
        <w:vertAlign w:val="baseline"/>
      </w:rPr>
    </w:lvl>
    <w:lvl w:ilvl="1" w:tplc="BB52D578">
      <w:start w:val="1"/>
      <w:numFmt w:val="bullet"/>
      <w:lvlText w:val="o"/>
      <w:lvlJc w:val="left"/>
      <w:pPr>
        <w:ind w:left="1418"/>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2" w:tplc="135AAEE6">
      <w:start w:val="1"/>
      <w:numFmt w:val="bullet"/>
      <w:lvlText w:val="▪"/>
      <w:lvlJc w:val="left"/>
      <w:pPr>
        <w:ind w:left="2138"/>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3" w:tplc="52AE52C0">
      <w:start w:val="1"/>
      <w:numFmt w:val="bullet"/>
      <w:lvlText w:val="•"/>
      <w:lvlJc w:val="left"/>
      <w:pPr>
        <w:ind w:left="2858"/>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4" w:tplc="047A188E">
      <w:start w:val="1"/>
      <w:numFmt w:val="bullet"/>
      <w:lvlText w:val="o"/>
      <w:lvlJc w:val="left"/>
      <w:pPr>
        <w:ind w:left="3578"/>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5" w:tplc="69962154">
      <w:start w:val="1"/>
      <w:numFmt w:val="bullet"/>
      <w:lvlText w:val="▪"/>
      <w:lvlJc w:val="left"/>
      <w:pPr>
        <w:ind w:left="4298"/>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6" w:tplc="ED100DB6">
      <w:start w:val="1"/>
      <w:numFmt w:val="bullet"/>
      <w:lvlText w:val="•"/>
      <w:lvlJc w:val="left"/>
      <w:pPr>
        <w:ind w:left="5018"/>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7" w:tplc="756E7B6C">
      <w:start w:val="1"/>
      <w:numFmt w:val="bullet"/>
      <w:lvlText w:val="o"/>
      <w:lvlJc w:val="left"/>
      <w:pPr>
        <w:ind w:left="5738"/>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8" w:tplc="5024CF86">
      <w:start w:val="1"/>
      <w:numFmt w:val="bullet"/>
      <w:lvlText w:val="▪"/>
      <w:lvlJc w:val="left"/>
      <w:pPr>
        <w:ind w:left="6458"/>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abstractNum>
  <w:num w:numId="1" w16cid:durableId="298851169">
    <w:abstractNumId w:val="0"/>
  </w:num>
  <w:num w:numId="2" w16cid:durableId="205458476">
    <w:abstractNumId w:val="2"/>
  </w:num>
  <w:num w:numId="3" w16cid:durableId="103438162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9"/>
  <w:proofState w:spelling="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278FF"/>
    <w:rsid w:val="0017533C"/>
    <w:rsid w:val="00251DDB"/>
    <w:rsid w:val="002D416B"/>
    <w:rsid w:val="002F00FA"/>
    <w:rsid w:val="003E4074"/>
    <w:rsid w:val="004C01D3"/>
    <w:rsid w:val="005443D1"/>
    <w:rsid w:val="007B28FF"/>
    <w:rsid w:val="007E0109"/>
    <w:rsid w:val="007E7A42"/>
    <w:rsid w:val="008538C4"/>
    <w:rsid w:val="00946232"/>
    <w:rsid w:val="009B7623"/>
    <w:rsid w:val="00A040D0"/>
    <w:rsid w:val="00BA72B8"/>
    <w:rsid w:val="00BF2576"/>
    <w:rsid w:val="00C23434"/>
    <w:rsid w:val="00D31DB6"/>
    <w:rsid w:val="00E278FF"/>
    <w:rsid w:val="00E334A8"/>
    <w:rsid w:val="00E75384"/>
    <w:rsid w:val="00E9794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A007CB"/>
  <w15:docId w15:val="{A434AD70-38B7-5E4B-99F3-D4316B89E4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after="255" w:line="248" w:lineRule="auto"/>
      <w:ind w:left="10" w:right="8" w:hanging="10"/>
      <w:jc w:val="both"/>
    </w:pPr>
    <w:rPr>
      <w:rFonts w:ascii="Times New Roman" w:eastAsia="Times New Roman" w:hAnsi="Times New Roman" w:cs="Times New Roman"/>
      <w:color w:val="000000"/>
      <w:sz w:val="26"/>
    </w:rPr>
  </w:style>
  <w:style w:type="paragraph" w:styleId="1">
    <w:name w:val="heading 1"/>
    <w:next w:val="a"/>
    <w:link w:val="1Char"/>
    <w:uiPriority w:val="9"/>
    <w:qFormat/>
    <w:pPr>
      <w:keepNext/>
      <w:keepLines/>
      <w:spacing w:after="91" w:line="259" w:lineRule="auto"/>
      <w:ind w:left="100"/>
      <w:jc w:val="center"/>
      <w:outlineLvl w:val="0"/>
    </w:pPr>
    <w:rPr>
      <w:rFonts w:ascii="Times New Roman" w:eastAsia="Times New Roman" w:hAnsi="Times New Roman" w:cs="Times New Roman"/>
      <w:color w:val="000000"/>
      <w:sz w:val="54"/>
    </w:rPr>
  </w:style>
  <w:style w:type="paragraph" w:styleId="2">
    <w:name w:val="heading 2"/>
    <w:next w:val="a"/>
    <w:link w:val="2Char"/>
    <w:uiPriority w:val="9"/>
    <w:unhideWhenUsed/>
    <w:qFormat/>
    <w:pPr>
      <w:keepNext/>
      <w:keepLines/>
      <w:spacing w:after="0" w:line="259" w:lineRule="auto"/>
      <w:ind w:right="2338"/>
      <w:jc w:val="right"/>
      <w:outlineLvl w:val="1"/>
    </w:pPr>
    <w:rPr>
      <w:rFonts w:ascii="Times New Roman" w:eastAsia="Times New Roman" w:hAnsi="Times New Roman" w:cs="Times New Roman"/>
      <w:color w:val="000000"/>
      <w:sz w:val="52"/>
    </w:rPr>
  </w:style>
  <w:style w:type="paragraph" w:styleId="3">
    <w:name w:val="heading 3"/>
    <w:next w:val="a"/>
    <w:link w:val="3Char"/>
    <w:uiPriority w:val="9"/>
    <w:unhideWhenUsed/>
    <w:qFormat/>
    <w:pPr>
      <w:keepNext/>
      <w:keepLines/>
      <w:spacing w:after="231" w:line="259" w:lineRule="auto"/>
      <w:ind w:left="197" w:hanging="10"/>
      <w:outlineLvl w:val="2"/>
    </w:pPr>
    <w:rPr>
      <w:rFonts w:ascii="Times New Roman" w:eastAsia="Times New Roman" w:hAnsi="Times New Roman" w:cs="Times New Roman"/>
      <w:color w:val="000000"/>
      <w:sz w:val="26"/>
    </w:rPr>
  </w:style>
  <w:style w:type="paragraph" w:styleId="4">
    <w:name w:val="heading 4"/>
    <w:next w:val="a"/>
    <w:link w:val="4Char"/>
    <w:uiPriority w:val="9"/>
    <w:unhideWhenUsed/>
    <w:qFormat/>
    <w:pPr>
      <w:keepNext/>
      <w:keepLines/>
      <w:spacing w:after="231" w:line="259" w:lineRule="auto"/>
      <w:ind w:left="197" w:hanging="10"/>
      <w:outlineLvl w:val="3"/>
    </w:pPr>
    <w:rPr>
      <w:rFonts w:ascii="Times New Roman" w:eastAsia="Times New Roman" w:hAnsi="Times New Roman" w:cs="Times New Roman"/>
      <w:color w:val="000000"/>
      <w:sz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عنوان 3 Char"/>
    <w:link w:val="3"/>
    <w:rPr>
      <w:rFonts w:ascii="Times New Roman" w:eastAsia="Times New Roman" w:hAnsi="Times New Roman" w:cs="Times New Roman"/>
      <w:color w:val="000000"/>
      <w:sz w:val="26"/>
    </w:rPr>
  </w:style>
  <w:style w:type="character" w:customStyle="1" w:styleId="2Char">
    <w:name w:val="عنوان 2 Char"/>
    <w:link w:val="2"/>
    <w:rPr>
      <w:rFonts w:ascii="Times New Roman" w:eastAsia="Times New Roman" w:hAnsi="Times New Roman" w:cs="Times New Roman"/>
      <w:color w:val="000000"/>
      <w:sz w:val="52"/>
    </w:rPr>
  </w:style>
  <w:style w:type="character" w:customStyle="1" w:styleId="1Char">
    <w:name w:val="العنوان 1 Char"/>
    <w:link w:val="1"/>
    <w:rPr>
      <w:rFonts w:ascii="Times New Roman" w:eastAsia="Times New Roman" w:hAnsi="Times New Roman" w:cs="Times New Roman"/>
      <w:color w:val="000000"/>
      <w:sz w:val="54"/>
    </w:rPr>
  </w:style>
  <w:style w:type="character" w:customStyle="1" w:styleId="4Char">
    <w:name w:val="عنوان 4 Char"/>
    <w:link w:val="4"/>
    <w:rPr>
      <w:rFonts w:ascii="Times New Roman" w:eastAsia="Times New Roman" w:hAnsi="Times New Roman" w:cs="Times New Roman"/>
      <w:color w:val="000000"/>
      <w:sz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6.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footer" Target="footer5.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4.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30</Pages>
  <Words>8408</Words>
  <Characters>47928</Characters>
  <Application>Microsoft Office Word</Application>
  <DocSecurity>0</DocSecurity>
  <Lines>399</Lines>
  <Paragraphs>112</Paragraphs>
  <ScaleCrop>false</ScaleCrop>
  <Company/>
  <LinksUpToDate>false</LinksUpToDate>
  <CharactersWithSpaces>56224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Aza Ab</cp:lastModifiedBy>
  <cp:revision>2</cp:revision>
  <dcterms:created xsi:type="dcterms:W3CDTF">2025-07-19T16:00:00Z</dcterms:created>
  <dcterms:modified xsi:type="dcterms:W3CDTF">2025-07-19T16:00:00Z</dcterms:modified>
</cp:coreProperties>
</file>